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7A0A0" w14:textId="77777777" w:rsidR="00FF78C8" w:rsidRPr="003D10AD" w:rsidRDefault="00C420A6" w:rsidP="006F4014">
      <w:pPr>
        <w:spacing w:after="240"/>
        <w:rPr>
          <w:rFonts w:ascii="Arial Black" w:hAnsi="Arial Black"/>
          <w:b/>
          <w:szCs w:val="24"/>
        </w:rPr>
      </w:pPr>
      <w:r w:rsidRPr="003D10AD">
        <w:rPr>
          <w:noProof/>
          <w:szCs w:val="24"/>
          <w:lang w:eastAsia="en-GB"/>
        </w:rPr>
        <w:drawing>
          <wp:inline distT="0" distB="0" distL="0" distR="0" wp14:anchorId="401C90B8" wp14:editId="22E8B425">
            <wp:extent cx="2009775" cy="495300"/>
            <wp:effectExtent l="0" t="0" r="9525" b="0"/>
            <wp:docPr id="2" name="Picture 2"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300"/>
                    </a:xfrm>
                    <a:prstGeom prst="rect">
                      <a:avLst/>
                    </a:prstGeom>
                    <a:noFill/>
                    <a:ln>
                      <a:noFill/>
                    </a:ln>
                  </pic:spPr>
                </pic:pic>
              </a:graphicData>
            </a:graphic>
          </wp:inline>
        </w:drawing>
      </w:r>
    </w:p>
    <w:tbl>
      <w:tblPr>
        <w:tblW w:w="3560" w:type="dxa"/>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0"/>
      </w:tblGrid>
      <w:tr w:rsidR="00FF7863" w:rsidRPr="003D10AD" w14:paraId="4145C828" w14:textId="77777777" w:rsidTr="00290CF2">
        <w:trPr>
          <w:trHeight w:val="777"/>
        </w:trPr>
        <w:tc>
          <w:tcPr>
            <w:tcW w:w="3560" w:type="dxa"/>
          </w:tcPr>
          <w:p w14:paraId="248D4186" w14:textId="0B2F8B1C" w:rsidR="00803547" w:rsidRPr="003D10AD" w:rsidRDefault="00FF7863">
            <w:pPr>
              <w:pStyle w:val="Heading8"/>
              <w:ind w:left="0" w:firstLine="0"/>
              <w:rPr>
                <w:rFonts w:ascii="Arial Black" w:hAnsi="Arial Black"/>
                <w:i w:val="0"/>
                <w:iCs w:val="0"/>
                <w:szCs w:val="24"/>
              </w:rPr>
            </w:pPr>
            <w:r w:rsidRPr="003D10AD">
              <w:rPr>
                <w:rFonts w:ascii="Arial Black" w:hAnsi="Arial Black"/>
                <w:i w:val="0"/>
                <w:szCs w:val="24"/>
              </w:rPr>
              <w:t>Ref</w:t>
            </w:r>
            <w:r w:rsidRPr="003D10AD">
              <w:rPr>
                <w:rFonts w:ascii="Arial Black" w:hAnsi="Arial Black"/>
                <w:szCs w:val="24"/>
              </w:rPr>
              <w:t xml:space="preserve"> </w:t>
            </w:r>
            <w:r w:rsidRPr="003D10AD">
              <w:rPr>
                <w:rFonts w:ascii="Arial Black" w:hAnsi="Arial Black"/>
                <w:i w:val="0"/>
                <w:szCs w:val="24"/>
              </w:rPr>
              <w:t>PHD</w:t>
            </w:r>
            <w:r w:rsidRPr="003D10AD">
              <w:rPr>
                <w:rFonts w:ascii="Arial Black" w:hAnsi="Arial Black"/>
                <w:i w:val="0"/>
                <w:iCs w:val="0"/>
                <w:szCs w:val="24"/>
              </w:rPr>
              <w:t xml:space="preserve"> </w:t>
            </w:r>
            <w:r w:rsidR="00720089">
              <w:rPr>
                <w:rFonts w:ascii="Arial Black" w:hAnsi="Arial Black"/>
                <w:i w:val="0"/>
                <w:iCs w:val="0"/>
                <w:szCs w:val="24"/>
              </w:rPr>
              <w:t>01</w:t>
            </w:r>
          </w:p>
          <w:p w14:paraId="5A178573" w14:textId="77777777" w:rsidR="00803547" w:rsidRPr="003D10AD" w:rsidRDefault="00803547">
            <w:pPr>
              <w:pStyle w:val="Heading8"/>
              <w:ind w:left="0" w:firstLine="0"/>
              <w:rPr>
                <w:i w:val="0"/>
                <w:iCs w:val="0"/>
                <w:szCs w:val="24"/>
              </w:rPr>
            </w:pPr>
          </w:p>
          <w:p w14:paraId="53676976" w14:textId="705F1748" w:rsidR="00FF7863" w:rsidRPr="003D10AD" w:rsidRDefault="00FF7863" w:rsidP="00803547">
            <w:pPr>
              <w:pStyle w:val="Heading8"/>
              <w:ind w:left="0" w:firstLine="0"/>
              <w:rPr>
                <w:i w:val="0"/>
                <w:iCs w:val="0"/>
                <w:szCs w:val="24"/>
              </w:rPr>
            </w:pPr>
          </w:p>
        </w:tc>
      </w:tr>
    </w:tbl>
    <w:p w14:paraId="2D1C7CC6" w14:textId="77777777" w:rsidR="00FF7863" w:rsidRPr="003D10AD" w:rsidRDefault="00FF7863">
      <w:pPr>
        <w:rPr>
          <w:rFonts w:cs="Arial"/>
          <w:szCs w:val="24"/>
        </w:rPr>
      </w:pPr>
    </w:p>
    <w:p w14:paraId="38EB9464" w14:textId="77777777" w:rsidR="00FF7863" w:rsidRPr="003D10AD" w:rsidRDefault="00FF7863">
      <w:pPr>
        <w:rPr>
          <w:rFonts w:cs="Arial"/>
          <w:szCs w:val="24"/>
        </w:rPr>
      </w:pPr>
    </w:p>
    <w:tbl>
      <w:tblPr>
        <w:tblW w:w="9084" w:type="dxa"/>
        <w:tblLayout w:type="fixed"/>
        <w:tblCellMar>
          <w:left w:w="115" w:type="dxa"/>
          <w:right w:w="115" w:type="dxa"/>
        </w:tblCellMar>
        <w:tblLook w:val="0000" w:firstRow="0" w:lastRow="0" w:firstColumn="0" w:lastColumn="0" w:noHBand="0" w:noVBand="0"/>
      </w:tblPr>
      <w:tblGrid>
        <w:gridCol w:w="3362"/>
        <w:gridCol w:w="5722"/>
      </w:tblGrid>
      <w:tr w:rsidR="00582BBD" w:rsidRPr="003D10AD" w14:paraId="5B6A0571" w14:textId="77777777" w:rsidTr="000734D5">
        <w:tc>
          <w:tcPr>
            <w:tcW w:w="3362" w:type="dxa"/>
            <w:tcBorders>
              <w:bottom w:val="single" w:sz="18" w:space="0" w:color="auto"/>
            </w:tcBorders>
          </w:tcPr>
          <w:p w14:paraId="40A89FB6" w14:textId="6A428247" w:rsidR="00125C41" w:rsidRPr="003D10AD" w:rsidRDefault="006F4014" w:rsidP="000734D5">
            <w:pPr>
              <w:pStyle w:val="Heading1"/>
              <w:rPr>
                <w:sz w:val="24"/>
                <w:szCs w:val="24"/>
              </w:rPr>
            </w:pPr>
            <w:r w:rsidRPr="003D10AD">
              <w:rPr>
                <w:sz w:val="24"/>
                <w:szCs w:val="24"/>
              </w:rPr>
              <w:t>Report for</w:t>
            </w:r>
            <w:r w:rsidR="00125C41" w:rsidRPr="003D10AD">
              <w:rPr>
                <w:sz w:val="24"/>
                <w:szCs w:val="24"/>
              </w:rPr>
              <w:t>:</w:t>
            </w:r>
          </w:p>
          <w:p w14:paraId="2003EBBA" w14:textId="77777777" w:rsidR="00125C41" w:rsidRPr="003D10AD" w:rsidRDefault="00125C41" w:rsidP="00DB3B70">
            <w:pPr>
              <w:rPr>
                <w:rFonts w:ascii="Arial Black" w:hAnsi="Arial Black"/>
                <w:szCs w:val="24"/>
              </w:rPr>
            </w:pPr>
          </w:p>
        </w:tc>
        <w:tc>
          <w:tcPr>
            <w:tcW w:w="5722" w:type="dxa"/>
            <w:tcBorders>
              <w:bottom w:val="single" w:sz="18" w:space="0" w:color="auto"/>
            </w:tcBorders>
          </w:tcPr>
          <w:p w14:paraId="5176F38B" w14:textId="77777777" w:rsidR="00125C41" w:rsidRPr="003D10AD" w:rsidRDefault="00125C41" w:rsidP="000734D5">
            <w:pPr>
              <w:pStyle w:val="Heading1"/>
              <w:rPr>
                <w:sz w:val="24"/>
                <w:szCs w:val="24"/>
              </w:rPr>
            </w:pPr>
            <w:r w:rsidRPr="003D10AD">
              <w:rPr>
                <w:b/>
                <w:sz w:val="24"/>
                <w:szCs w:val="24"/>
              </w:rPr>
              <w:t>Portfolio Holder Decision</w:t>
            </w:r>
          </w:p>
        </w:tc>
      </w:tr>
      <w:tr w:rsidR="00582BBD" w:rsidRPr="003D10AD" w14:paraId="32F56E82" w14:textId="77777777" w:rsidTr="000734D5">
        <w:tc>
          <w:tcPr>
            <w:tcW w:w="3362" w:type="dxa"/>
            <w:tcBorders>
              <w:top w:val="single" w:sz="18" w:space="0" w:color="auto"/>
            </w:tcBorders>
          </w:tcPr>
          <w:p w14:paraId="0D5FBA1D" w14:textId="77777777" w:rsidR="00FF7863" w:rsidRPr="003D10AD" w:rsidRDefault="00FF7863">
            <w:pPr>
              <w:rPr>
                <w:rFonts w:ascii="Arial Black" w:hAnsi="Arial Black"/>
                <w:caps/>
                <w:szCs w:val="24"/>
              </w:rPr>
            </w:pPr>
            <w:r w:rsidRPr="003D10AD">
              <w:rPr>
                <w:rFonts w:ascii="Arial Black" w:hAnsi="Arial Black"/>
                <w:szCs w:val="24"/>
              </w:rPr>
              <w:t>Subject:</w:t>
            </w:r>
          </w:p>
          <w:p w14:paraId="2C7399E4" w14:textId="77777777" w:rsidR="00FF7863" w:rsidRPr="003D10AD" w:rsidRDefault="00FF7863">
            <w:pPr>
              <w:rPr>
                <w:rFonts w:ascii="Arial Black" w:hAnsi="Arial Black"/>
                <w:szCs w:val="24"/>
              </w:rPr>
            </w:pPr>
          </w:p>
        </w:tc>
        <w:tc>
          <w:tcPr>
            <w:tcW w:w="5722" w:type="dxa"/>
            <w:tcBorders>
              <w:top w:val="single" w:sz="18" w:space="0" w:color="auto"/>
            </w:tcBorders>
          </w:tcPr>
          <w:p w14:paraId="69E391DF" w14:textId="21E8177A" w:rsidR="00CF184E" w:rsidRPr="003D10AD" w:rsidRDefault="00972DC3" w:rsidP="00D82C39">
            <w:pPr>
              <w:rPr>
                <w:rFonts w:cs="Arial"/>
                <w:b/>
                <w:szCs w:val="24"/>
              </w:rPr>
            </w:pPr>
            <w:r w:rsidRPr="003D10AD">
              <w:rPr>
                <w:rFonts w:cs="Arial"/>
                <w:b/>
                <w:szCs w:val="24"/>
              </w:rPr>
              <w:t>GREEN LANE</w:t>
            </w:r>
            <w:r w:rsidR="00D82C39" w:rsidRPr="003D10AD">
              <w:rPr>
                <w:rFonts w:cs="Arial"/>
                <w:b/>
                <w:szCs w:val="24"/>
              </w:rPr>
              <w:t xml:space="preserve"> AREA PARKING REVIEW </w:t>
            </w:r>
          </w:p>
          <w:p w14:paraId="5A60143E" w14:textId="41398F28" w:rsidR="00D82C39" w:rsidRPr="003D10AD" w:rsidRDefault="00D82C39" w:rsidP="00D82C39">
            <w:pPr>
              <w:rPr>
                <w:rFonts w:ascii="Arial Black" w:hAnsi="Arial Black"/>
                <w:szCs w:val="24"/>
              </w:rPr>
            </w:pPr>
            <w:r w:rsidRPr="003D10AD">
              <w:rPr>
                <w:rFonts w:cs="Arial"/>
                <w:b/>
                <w:szCs w:val="24"/>
              </w:rPr>
              <w:t xml:space="preserve">RESULTS OF </w:t>
            </w:r>
            <w:r w:rsidR="006D45C2">
              <w:rPr>
                <w:rFonts w:cs="Arial"/>
                <w:b/>
                <w:szCs w:val="24"/>
              </w:rPr>
              <w:t>STATUTORY</w:t>
            </w:r>
            <w:r w:rsidRPr="003D10AD">
              <w:rPr>
                <w:rFonts w:cs="Arial"/>
                <w:b/>
                <w:szCs w:val="24"/>
              </w:rPr>
              <w:t xml:space="preserve"> CONSULTATION</w:t>
            </w:r>
          </w:p>
        </w:tc>
      </w:tr>
      <w:tr w:rsidR="00582BBD" w:rsidRPr="003D10AD" w14:paraId="00294D82" w14:textId="77777777" w:rsidTr="000734D5">
        <w:tc>
          <w:tcPr>
            <w:tcW w:w="3362" w:type="dxa"/>
          </w:tcPr>
          <w:p w14:paraId="6504A784" w14:textId="77777777" w:rsidR="00290CF2" w:rsidRPr="003D10AD" w:rsidRDefault="00290CF2" w:rsidP="000734D5">
            <w:pPr>
              <w:spacing w:after="240"/>
              <w:rPr>
                <w:rFonts w:ascii="Arial Black" w:hAnsi="Arial Black" w:cs="Arial"/>
                <w:szCs w:val="24"/>
              </w:rPr>
            </w:pPr>
          </w:p>
          <w:p w14:paraId="078111EE" w14:textId="23072AE0" w:rsidR="00FF7863" w:rsidRPr="003D10AD" w:rsidRDefault="00FF7863" w:rsidP="000734D5">
            <w:pPr>
              <w:spacing w:after="240"/>
              <w:rPr>
                <w:rFonts w:ascii="Arial Black" w:hAnsi="Arial Black"/>
                <w:b/>
                <w:szCs w:val="24"/>
              </w:rPr>
            </w:pPr>
            <w:r w:rsidRPr="003D10AD">
              <w:rPr>
                <w:rFonts w:ascii="Arial Black" w:hAnsi="Arial Black" w:cs="Arial"/>
                <w:szCs w:val="24"/>
              </w:rPr>
              <w:t>Portfolio Holder:</w:t>
            </w:r>
          </w:p>
        </w:tc>
        <w:tc>
          <w:tcPr>
            <w:tcW w:w="5722" w:type="dxa"/>
          </w:tcPr>
          <w:p w14:paraId="6D79C96D" w14:textId="77777777" w:rsidR="00290CF2" w:rsidRPr="003D10AD" w:rsidRDefault="00290CF2">
            <w:pPr>
              <w:rPr>
                <w:rFonts w:cs="Arial"/>
                <w:szCs w:val="24"/>
              </w:rPr>
            </w:pPr>
          </w:p>
          <w:p w14:paraId="242C122C" w14:textId="77777777" w:rsidR="00544C94" w:rsidRDefault="00544C94">
            <w:pPr>
              <w:rPr>
                <w:rFonts w:cs="Arial"/>
                <w:szCs w:val="24"/>
              </w:rPr>
            </w:pPr>
          </w:p>
          <w:p w14:paraId="6A6CFEBA" w14:textId="0AF9973F" w:rsidR="00290CF2" w:rsidRPr="003D10AD" w:rsidRDefault="009209B8">
            <w:pPr>
              <w:rPr>
                <w:rFonts w:cs="Arial"/>
                <w:szCs w:val="24"/>
              </w:rPr>
            </w:pPr>
            <w:r>
              <w:rPr>
                <w:rFonts w:cs="Arial"/>
                <w:szCs w:val="24"/>
              </w:rPr>
              <w:t>Anjana Patel</w:t>
            </w:r>
          </w:p>
          <w:p w14:paraId="0950E9E3" w14:textId="05464932" w:rsidR="00FF7863" w:rsidRPr="003D10AD" w:rsidRDefault="00290CF2" w:rsidP="00290CF2">
            <w:pPr>
              <w:rPr>
                <w:szCs w:val="24"/>
              </w:rPr>
            </w:pPr>
            <w:r w:rsidRPr="003D10AD">
              <w:rPr>
                <w:rFonts w:cs="Arial"/>
                <w:szCs w:val="24"/>
              </w:rPr>
              <w:t xml:space="preserve">Portfolio Holder for Environment </w:t>
            </w:r>
            <w:r w:rsidR="00BB0971">
              <w:rPr>
                <w:rFonts w:cs="Arial"/>
                <w:szCs w:val="24"/>
              </w:rPr>
              <w:t>and C</w:t>
            </w:r>
            <w:r w:rsidR="00E21D75">
              <w:rPr>
                <w:rFonts w:cs="Arial"/>
                <w:szCs w:val="24"/>
              </w:rPr>
              <w:t>ommunity Safety</w:t>
            </w:r>
          </w:p>
        </w:tc>
      </w:tr>
      <w:tr w:rsidR="00582BBD" w:rsidRPr="003D10AD" w14:paraId="333B9066" w14:textId="77777777" w:rsidTr="00290CF2">
        <w:trPr>
          <w:trHeight w:val="709"/>
        </w:trPr>
        <w:tc>
          <w:tcPr>
            <w:tcW w:w="3362" w:type="dxa"/>
          </w:tcPr>
          <w:p w14:paraId="50123D9F" w14:textId="53925DCE" w:rsidR="00FF7863" w:rsidRPr="003D10AD" w:rsidRDefault="00FF7863" w:rsidP="000734D5">
            <w:pPr>
              <w:spacing w:after="240"/>
              <w:rPr>
                <w:rFonts w:ascii="Arial Black" w:hAnsi="Arial Black"/>
                <w:b/>
                <w:szCs w:val="24"/>
              </w:rPr>
            </w:pPr>
          </w:p>
        </w:tc>
        <w:tc>
          <w:tcPr>
            <w:tcW w:w="5722" w:type="dxa"/>
          </w:tcPr>
          <w:p w14:paraId="41D8BF9C" w14:textId="52B136A8" w:rsidR="00AC4E41" w:rsidRPr="003D10AD" w:rsidRDefault="00AC4E41" w:rsidP="00D15030">
            <w:pPr>
              <w:rPr>
                <w:rFonts w:cs="Arial"/>
                <w:szCs w:val="24"/>
              </w:rPr>
            </w:pPr>
          </w:p>
        </w:tc>
      </w:tr>
      <w:tr w:rsidR="00582BBD" w:rsidRPr="003D10AD" w14:paraId="327F7F02" w14:textId="77777777" w:rsidTr="000734D5">
        <w:tc>
          <w:tcPr>
            <w:tcW w:w="3362" w:type="dxa"/>
          </w:tcPr>
          <w:p w14:paraId="44878CDD" w14:textId="09DAD9C5" w:rsidR="00FF7863" w:rsidRPr="003D10AD" w:rsidRDefault="00FF7863" w:rsidP="000734D5">
            <w:pPr>
              <w:spacing w:after="240"/>
              <w:rPr>
                <w:rFonts w:ascii="Arial Black" w:hAnsi="Arial Black"/>
                <w:b/>
                <w:szCs w:val="24"/>
              </w:rPr>
            </w:pPr>
            <w:r w:rsidRPr="003D10AD">
              <w:rPr>
                <w:rFonts w:ascii="Arial Black" w:hAnsi="Arial Black"/>
                <w:b/>
                <w:szCs w:val="24"/>
              </w:rPr>
              <w:t xml:space="preserve">Key Decision: </w:t>
            </w:r>
          </w:p>
        </w:tc>
        <w:tc>
          <w:tcPr>
            <w:tcW w:w="5722" w:type="dxa"/>
          </w:tcPr>
          <w:p w14:paraId="226EF443" w14:textId="77989FDB" w:rsidR="00290CF2" w:rsidRPr="003D10AD" w:rsidRDefault="00290CF2">
            <w:pPr>
              <w:rPr>
                <w:rFonts w:cs="Arial"/>
                <w:szCs w:val="24"/>
              </w:rPr>
            </w:pPr>
            <w:r w:rsidRPr="003D10AD">
              <w:rPr>
                <w:rFonts w:cs="Arial"/>
                <w:szCs w:val="24"/>
              </w:rPr>
              <w:t>No</w:t>
            </w:r>
          </w:p>
          <w:p w14:paraId="53F786FD" w14:textId="77777777" w:rsidR="00290CF2" w:rsidRPr="003D10AD" w:rsidRDefault="00290CF2">
            <w:pPr>
              <w:rPr>
                <w:rFonts w:cs="Arial"/>
                <w:szCs w:val="24"/>
              </w:rPr>
            </w:pPr>
          </w:p>
          <w:p w14:paraId="675B3EA7" w14:textId="77777777" w:rsidR="00A878DE" w:rsidRPr="003D10AD" w:rsidRDefault="00A878DE">
            <w:pPr>
              <w:rPr>
                <w:rFonts w:cs="Arial"/>
                <w:szCs w:val="24"/>
              </w:rPr>
            </w:pPr>
          </w:p>
        </w:tc>
      </w:tr>
      <w:tr w:rsidR="00582BBD" w:rsidRPr="003D10AD" w14:paraId="5593A9A2" w14:textId="77777777" w:rsidTr="000734D5">
        <w:tc>
          <w:tcPr>
            <w:tcW w:w="3362" w:type="dxa"/>
          </w:tcPr>
          <w:p w14:paraId="169C4E5C" w14:textId="0D253EA1" w:rsidR="006932D3" w:rsidRPr="003D10AD" w:rsidRDefault="00FF7863" w:rsidP="000734D5">
            <w:pPr>
              <w:spacing w:after="240"/>
              <w:rPr>
                <w:rFonts w:ascii="Arial Black" w:hAnsi="Arial Black"/>
                <w:b/>
                <w:szCs w:val="24"/>
              </w:rPr>
            </w:pPr>
            <w:r w:rsidRPr="003D10AD">
              <w:rPr>
                <w:rFonts w:ascii="Arial Black" w:hAnsi="Arial Black"/>
                <w:b/>
                <w:szCs w:val="24"/>
              </w:rPr>
              <w:t>Urgent/Non</w:t>
            </w:r>
            <w:r w:rsidR="008B7EFF" w:rsidRPr="003D10AD">
              <w:rPr>
                <w:rFonts w:ascii="Arial Black" w:hAnsi="Arial Black"/>
                <w:b/>
                <w:szCs w:val="24"/>
              </w:rPr>
              <w:t>-</w:t>
            </w:r>
            <w:r w:rsidRPr="003D10AD">
              <w:rPr>
                <w:rFonts w:ascii="Arial Black" w:hAnsi="Arial Black"/>
                <w:b/>
                <w:szCs w:val="24"/>
              </w:rPr>
              <w:t>Urgent:</w:t>
            </w:r>
          </w:p>
          <w:p w14:paraId="6B794530" w14:textId="3294EEDC" w:rsidR="00FF7863" w:rsidRPr="003D10AD" w:rsidRDefault="00FF7863" w:rsidP="000734D5">
            <w:pPr>
              <w:spacing w:after="240"/>
              <w:rPr>
                <w:rFonts w:ascii="Arial Black" w:hAnsi="Arial Black"/>
                <w:b/>
                <w:szCs w:val="24"/>
              </w:rPr>
            </w:pPr>
            <w:r w:rsidRPr="003D10AD">
              <w:rPr>
                <w:rFonts w:ascii="Arial Black" w:hAnsi="Arial Black"/>
                <w:b/>
                <w:szCs w:val="24"/>
              </w:rPr>
              <w:t>Responsible Officer:</w:t>
            </w:r>
          </w:p>
        </w:tc>
        <w:tc>
          <w:tcPr>
            <w:tcW w:w="5722" w:type="dxa"/>
          </w:tcPr>
          <w:p w14:paraId="64C687F0" w14:textId="017CA6A0" w:rsidR="006932D3" w:rsidRPr="003D10AD" w:rsidRDefault="006932D3">
            <w:pPr>
              <w:pStyle w:val="Infotext"/>
              <w:rPr>
                <w:rFonts w:cs="Arial"/>
                <w:sz w:val="24"/>
                <w:szCs w:val="24"/>
              </w:rPr>
            </w:pPr>
            <w:r w:rsidRPr="003D10AD">
              <w:rPr>
                <w:rFonts w:cs="Arial"/>
                <w:sz w:val="24"/>
                <w:szCs w:val="24"/>
              </w:rPr>
              <w:t>Non-urgent</w:t>
            </w:r>
          </w:p>
          <w:p w14:paraId="270CD6B0" w14:textId="77777777" w:rsidR="006932D3" w:rsidRPr="003D10AD" w:rsidRDefault="006932D3">
            <w:pPr>
              <w:pStyle w:val="Infotext"/>
              <w:rPr>
                <w:rFonts w:cs="Arial"/>
                <w:sz w:val="24"/>
                <w:szCs w:val="24"/>
              </w:rPr>
            </w:pPr>
          </w:p>
          <w:p w14:paraId="55486691" w14:textId="7222D640" w:rsidR="00A878DE" w:rsidRPr="003D10AD" w:rsidRDefault="00FD39DE" w:rsidP="006932D3">
            <w:pPr>
              <w:pStyle w:val="Infotext"/>
              <w:rPr>
                <w:rFonts w:cs="Arial"/>
                <w:sz w:val="24"/>
                <w:szCs w:val="24"/>
              </w:rPr>
            </w:pPr>
            <w:r>
              <w:rPr>
                <w:rFonts w:cs="Arial"/>
                <w:sz w:val="24"/>
                <w:szCs w:val="24"/>
              </w:rPr>
              <w:t>Dipti Patel</w:t>
            </w:r>
            <w:r w:rsidR="006932D3" w:rsidRPr="003D10AD">
              <w:rPr>
                <w:rFonts w:cs="Arial"/>
                <w:sz w:val="24"/>
                <w:szCs w:val="24"/>
              </w:rPr>
              <w:t xml:space="preserve"> – Corporate Director, </w:t>
            </w:r>
            <w:r w:rsidR="007A4A4A">
              <w:rPr>
                <w:rFonts w:cs="Arial"/>
                <w:sz w:val="24"/>
                <w:szCs w:val="24"/>
              </w:rPr>
              <w:t>Place</w:t>
            </w:r>
          </w:p>
        </w:tc>
      </w:tr>
      <w:tr w:rsidR="00582BBD" w:rsidRPr="003D10AD" w14:paraId="4C6F0485" w14:textId="77777777" w:rsidTr="000734D5">
        <w:tc>
          <w:tcPr>
            <w:tcW w:w="3362" w:type="dxa"/>
          </w:tcPr>
          <w:p w14:paraId="4657E621" w14:textId="07838088" w:rsidR="009F7EF9" w:rsidRPr="003D10AD" w:rsidRDefault="009F7EF9" w:rsidP="000734D5">
            <w:pPr>
              <w:spacing w:after="240"/>
              <w:rPr>
                <w:rFonts w:ascii="Arial Black" w:hAnsi="Arial Black"/>
                <w:szCs w:val="24"/>
              </w:rPr>
            </w:pPr>
            <w:r w:rsidRPr="003D10AD">
              <w:rPr>
                <w:rFonts w:ascii="Arial Black" w:hAnsi="Arial Black"/>
                <w:szCs w:val="24"/>
              </w:rPr>
              <w:t>Decision subject to Call-in:</w:t>
            </w:r>
          </w:p>
        </w:tc>
        <w:tc>
          <w:tcPr>
            <w:tcW w:w="5722" w:type="dxa"/>
          </w:tcPr>
          <w:p w14:paraId="58BCFAB3" w14:textId="77777777" w:rsidR="00DD55BC" w:rsidRPr="003D10AD" w:rsidRDefault="00DD55BC" w:rsidP="00B9194B">
            <w:pPr>
              <w:pStyle w:val="Infotext"/>
              <w:rPr>
                <w:rFonts w:cs="Arial"/>
                <w:sz w:val="24"/>
                <w:szCs w:val="24"/>
              </w:rPr>
            </w:pPr>
          </w:p>
          <w:p w14:paraId="2C82F7ED" w14:textId="50E41315" w:rsidR="009F7EF9" w:rsidRPr="003D10AD" w:rsidRDefault="009F7EF9" w:rsidP="00B9194B">
            <w:pPr>
              <w:pStyle w:val="Infotext"/>
              <w:rPr>
                <w:rFonts w:cs="Arial"/>
                <w:sz w:val="24"/>
                <w:szCs w:val="24"/>
              </w:rPr>
            </w:pPr>
            <w:r w:rsidRPr="003D10AD">
              <w:rPr>
                <w:rFonts w:cs="Arial"/>
                <w:sz w:val="24"/>
                <w:szCs w:val="24"/>
              </w:rPr>
              <w:t xml:space="preserve">Yes </w:t>
            </w:r>
          </w:p>
          <w:p w14:paraId="35244B71" w14:textId="4BFA0023" w:rsidR="009F7EF9" w:rsidRPr="003D10AD" w:rsidRDefault="009F7EF9" w:rsidP="00D15030">
            <w:pPr>
              <w:pStyle w:val="Infotext"/>
              <w:rPr>
                <w:rFonts w:cs="Arial"/>
                <w:sz w:val="24"/>
                <w:szCs w:val="24"/>
              </w:rPr>
            </w:pPr>
          </w:p>
        </w:tc>
      </w:tr>
      <w:tr w:rsidR="00582BBD" w:rsidRPr="003D10AD" w14:paraId="5760A03C" w14:textId="77777777" w:rsidTr="000734D5">
        <w:tc>
          <w:tcPr>
            <w:tcW w:w="3362" w:type="dxa"/>
          </w:tcPr>
          <w:p w14:paraId="469075CF" w14:textId="5AE69375" w:rsidR="00FF7863" w:rsidRPr="003D10AD" w:rsidRDefault="00FF7863" w:rsidP="000734D5">
            <w:pPr>
              <w:spacing w:after="240"/>
              <w:rPr>
                <w:rFonts w:ascii="Arial Black" w:hAnsi="Arial Black"/>
                <w:b/>
                <w:szCs w:val="24"/>
              </w:rPr>
            </w:pPr>
            <w:r w:rsidRPr="003D10AD">
              <w:rPr>
                <w:rFonts w:ascii="Arial Black" w:hAnsi="Arial Black"/>
                <w:b/>
                <w:szCs w:val="24"/>
              </w:rPr>
              <w:t>Power to be exercised:</w:t>
            </w:r>
          </w:p>
        </w:tc>
        <w:tc>
          <w:tcPr>
            <w:tcW w:w="5722" w:type="dxa"/>
          </w:tcPr>
          <w:p w14:paraId="2F0469EE" w14:textId="37FACE57" w:rsidR="00A878DE" w:rsidRPr="003D10AD" w:rsidRDefault="00D15030" w:rsidP="005E7A43">
            <w:pPr>
              <w:rPr>
                <w:rFonts w:cs="Arial"/>
                <w:szCs w:val="24"/>
              </w:rPr>
            </w:pPr>
            <w:r w:rsidRPr="003D10AD">
              <w:rPr>
                <w:rFonts w:cs="Arial"/>
                <w:szCs w:val="24"/>
              </w:rPr>
              <w:t>Paragraph 2(ii) of the Delegated Powers of the Portfolio Holders, Appendix to the Executive Procedure Rules.</w:t>
            </w:r>
          </w:p>
        </w:tc>
      </w:tr>
      <w:tr w:rsidR="00582BBD" w:rsidRPr="003D10AD" w14:paraId="504AB7F7" w14:textId="77777777" w:rsidTr="000734D5">
        <w:tc>
          <w:tcPr>
            <w:tcW w:w="3362" w:type="dxa"/>
          </w:tcPr>
          <w:p w14:paraId="63A822E3" w14:textId="77777777" w:rsidR="008B7EFF" w:rsidRPr="003D10AD" w:rsidRDefault="008B7EFF" w:rsidP="000734D5">
            <w:pPr>
              <w:spacing w:after="240"/>
              <w:rPr>
                <w:rFonts w:ascii="Arial Black" w:hAnsi="Arial Black"/>
                <w:szCs w:val="24"/>
              </w:rPr>
            </w:pPr>
          </w:p>
          <w:p w14:paraId="7FE2468F" w14:textId="5B9E5177" w:rsidR="00FF7863" w:rsidRPr="003D10AD" w:rsidRDefault="00FF7863" w:rsidP="000734D5">
            <w:pPr>
              <w:spacing w:after="240"/>
              <w:rPr>
                <w:rFonts w:ascii="Arial Black" w:hAnsi="Arial Black"/>
                <w:szCs w:val="24"/>
              </w:rPr>
            </w:pPr>
            <w:r w:rsidRPr="003D10AD">
              <w:rPr>
                <w:rFonts w:ascii="Arial Black" w:hAnsi="Arial Black"/>
                <w:szCs w:val="24"/>
              </w:rPr>
              <w:t>Exempt:</w:t>
            </w:r>
          </w:p>
        </w:tc>
        <w:tc>
          <w:tcPr>
            <w:tcW w:w="5722" w:type="dxa"/>
          </w:tcPr>
          <w:p w14:paraId="2E49919C" w14:textId="72328FE7" w:rsidR="005E7A43" w:rsidRPr="003D10AD" w:rsidRDefault="005E7A43">
            <w:pPr>
              <w:pStyle w:val="Infotext"/>
              <w:rPr>
                <w:rFonts w:cs="Arial"/>
                <w:sz w:val="24"/>
                <w:szCs w:val="24"/>
              </w:rPr>
            </w:pPr>
          </w:p>
          <w:p w14:paraId="18C78F5D" w14:textId="77777777" w:rsidR="00B31614" w:rsidRPr="003D10AD" w:rsidRDefault="00B31614">
            <w:pPr>
              <w:pStyle w:val="Infotext"/>
              <w:rPr>
                <w:rFonts w:cs="Arial"/>
                <w:sz w:val="24"/>
                <w:szCs w:val="24"/>
              </w:rPr>
            </w:pPr>
          </w:p>
          <w:p w14:paraId="382E9D1F" w14:textId="77777777" w:rsidR="005E7A43" w:rsidRPr="003D10AD" w:rsidRDefault="005E7A43">
            <w:pPr>
              <w:pStyle w:val="Infotext"/>
              <w:rPr>
                <w:rFonts w:cs="Arial"/>
                <w:sz w:val="24"/>
                <w:szCs w:val="24"/>
              </w:rPr>
            </w:pPr>
          </w:p>
          <w:p w14:paraId="26B9C992" w14:textId="75C8ECBA" w:rsidR="00FF7863" w:rsidRPr="003D10AD" w:rsidRDefault="00FF7863">
            <w:pPr>
              <w:pStyle w:val="Infotext"/>
              <w:rPr>
                <w:rFonts w:cs="Arial"/>
                <w:sz w:val="24"/>
                <w:szCs w:val="24"/>
              </w:rPr>
            </w:pPr>
            <w:r w:rsidRPr="003D10AD">
              <w:rPr>
                <w:rFonts w:cs="Arial"/>
                <w:sz w:val="24"/>
                <w:szCs w:val="24"/>
              </w:rPr>
              <w:t>No</w:t>
            </w:r>
          </w:p>
          <w:p w14:paraId="06E9812A" w14:textId="5936FB3F" w:rsidR="00FF7863" w:rsidRPr="003D10AD" w:rsidRDefault="00FF7863">
            <w:pPr>
              <w:pStyle w:val="Infotext"/>
              <w:rPr>
                <w:rFonts w:cs="Arial"/>
                <w:sz w:val="24"/>
                <w:szCs w:val="24"/>
              </w:rPr>
            </w:pPr>
          </w:p>
          <w:p w14:paraId="25307D7C" w14:textId="77777777" w:rsidR="00A878DE" w:rsidRPr="003D10AD" w:rsidRDefault="00A878DE">
            <w:pPr>
              <w:pStyle w:val="Infotext"/>
              <w:rPr>
                <w:rFonts w:cs="Arial"/>
                <w:sz w:val="24"/>
                <w:szCs w:val="24"/>
              </w:rPr>
            </w:pPr>
          </w:p>
        </w:tc>
      </w:tr>
      <w:tr w:rsidR="00582BBD" w:rsidRPr="003D10AD" w14:paraId="788480D4" w14:textId="77777777" w:rsidTr="000734D5">
        <w:tc>
          <w:tcPr>
            <w:tcW w:w="3362" w:type="dxa"/>
          </w:tcPr>
          <w:p w14:paraId="222B6FAF" w14:textId="23FFD168" w:rsidR="008B7EFF" w:rsidRPr="003D10AD" w:rsidRDefault="004E1526" w:rsidP="008B7EFF">
            <w:pPr>
              <w:pStyle w:val="Infotext"/>
              <w:spacing w:after="240"/>
              <w:rPr>
                <w:rFonts w:ascii="Arial Black" w:hAnsi="Arial Black"/>
                <w:b/>
                <w:sz w:val="24"/>
                <w:szCs w:val="24"/>
              </w:rPr>
            </w:pPr>
            <w:r w:rsidRPr="003D10AD">
              <w:rPr>
                <w:rFonts w:ascii="Arial Black" w:hAnsi="Arial Black"/>
                <w:b/>
                <w:sz w:val="24"/>
                <w:szCs w:val="24"/>
              </w:rPr>
              <w:t>Wards affected:</w:t>
            </w:r>
          </w:p>
        </w:tc>
        <w:tc>
          <w:tcPr>
            <w:tcW w:w="5722" w:type="dxa"/>
          </w:tcPr>
          <w:p w14:paraId="776854A7" w14:textId="4B6D7767" w:rsidR="004E1526" w:rsidRPr="003D10AD" w:rsidRDefault="005F2C43" w:rsidP="00F64C64">
            <w:pPr>
              <w:rPr>
                <w:rFonts w:cs="Arial"/>
                <w:szCs w:val="24"/>
              </w:rPr>
            </w:pPr>
            <w:r>
              <w:rPr>
                <w:rFonts w:cs="Arial"/>
                <w:szCs w:val="24"/>
              </w:rPr>
              <w:t>Stanmore</w:t>
            </w:r>
          </w:p>
        </w:tc>
      </w:tr>
      <w:tr w:rsidR="00FF7863" w:rsidRPr="003D10AD" w14:paraId="6D046B8F" w14:textId="77777777" w:rsidTr="000734D5">
        <w:tc>
          <w:tcPr>
            <w:tcW w:w="3362" w:type="dxa"/>
          </w:tcPr>
          <w:p w14:paraId="0EF4AB90" w14:textId="509AC029" w:rsidR="00FF7863" w:rsidRPr="003D10AD" w:rsidRDefault="00FF7863" w:rsidP="000734D5">
            <w:pPr>
              <w:pStyle w:val="Infotext"/>
              <w:spacing w:after="240"/>
              <w:rPr>
                <w:rFonts w:ascii="Arial Black" w:hAnsi="Arial Black"/>
                <w:b/>
                <w:sz w:val="24"/>
                <w:szCs w:val="24"/>
              </w:rPr>
            </w:pPr>
            <w:r w:rsidRPr="003D10AD">
              <w:rPr>
                <w:rFonts w:ascii="Arial Black" w:hAnsi="Arial Black"/>
                <w:b/>
                <w:sz w:val="24"/>
                <w:szCs w:val="24"/>
              </w:rPr>
              <w:t>Enclosures:</w:t>
            </w:r>
          </w:p>
        </w:tc>
        <w:tc>
          <w:tcPr>
            <w:tcW w:w="5722" w:type="dxa"/>
          </w:tcPr>
          <w:p w14:paraId="5B66788B" w14:textId="4B6C59B7" w:rsidR="00330ADF" w:rsidRPr="00E842AE" w:rsidRDefault="00D15030" w:rsidP="00D15030">
            <w:pPr>
              <w:rPr>
                <w:rFonts w:cs="Arial"/>
                <w:szCs w:val="24"/>
              </w:rPr>
            </w:pPr>
            <w:r w:rsidRPr="00E842AE">
              <w:rPr>
                <w:rFonts w:cs="Arial"/>
                <w:b/>
                <w:bCs/>
                <w:szCs w:val="24"/>
              </w:rPr>
              <w:t xml:space="preserve">Appendix A </w:t>
            </w:r>
            <w:r w:rsidRPr="00E842AE">
              <w:rPr>
                <w:rFonts w:cs="Arial"/>
                <w:szCs w:val="24"/>
              </w:rPr>
              <w:t>– Consultation leaflet</w:t>
            </w:r>
            <w:r w:rsidR="00D75E31" w:rsidRPr="00E842AE">
              <w:rPr>
                <w:rFonts w:cs="Arial"/>
                <w:szCs w:val="24"/>
              </w:rPr>
              <w:t>.</w:t>
            </w:r>
          </w:p>
          <w:p w14:paraId="16BAA9F0" w14:textId="5565A115" w:rsidR="00E22F39" w:rsidRPr="00E842AE" w:rsidRDefault="00E22F39" w:rsidP="00D15030">
            <w:pPr>
              <w:rPr>
                <w:rFonts w:cs="Arial"/>
                <w:szCs w:val="24"/>
              </w:rPr>
            </w:pPr>
            <w:r w:rsidRPr="00E842AE">
              <w:rPr>
                <w:rFonts w:cs="Arial"/>
                <w:b/>
                <w:bCs/>
                <w:szCs w:val="24"/>
              </w:rPr>
              <w:t>Appendix B</w:t>
            </w:r>
            <w:r w:rsidRPr="00E842AE">
              <w:rPr>
                <w:rFonts w:cs="Arial"/>
                <w:szCs w:val="24"/>
              </w:rPr>
              <w:t xml:space="preserve"> –</w:t>
            </w:r>
            <w:r w:rsidR="009A7D35">
              <w:rPr>
                <w:rFonts w:cs="Arial"/>
                <w:szCs w:val="24"/>
              </w:rPr>
              <w:t>Residents letter</w:t>
            </w:r>
          </w:p>
          <w:p w14:paraId="6D2CFC29" w14:textId="558B1C23" w:rsidR="00D75E31" w:rsidRPr="003D10AD" w:rsidRDefault="00330ADF" w:rsidP="00330ADF">
            <w:pPr>
              <w:rPr>
                <w:rFonts w:cs="Arial"/>
                <w:szCs w:val="24"/>
              </w:rPr>
            </w:pPr>
            <w:r w:rsidRPr="00E842AE">
              <w:rPr>
                <w:rFonts w:cs="Arial"/>
                <w:b/>
                <w:bCs/>
                <w:szCs w:val="24"/>
              </w:rPr>
              <w:t xml:space="preserve">Appendix </w:t>
            </w:r>
            <w:r w:rsidR="00E22F39" w:rsidRPr="00E842AE">
              <w:rPr>
                <w:rFonts w:cs="Arial"/>
                <w:b/>
                <w:bCs/>
                <w:szCs w:val="24"/>
              </w:rPr>
              <w:t>C</w:t>
            </w:r>
            <w:r w:rsidRPr="003D10AD">
              <w:rPr>
                <w:rFonts w:cs="Arial"/>
                <w:szCs w:val="24"/>
              </w:rPr>
              <w:t xml:space="preserve"> – Comments and officer response</w:t>
            </w:r>
          </w:p>
          <w:p w14:paraId="052B6669" w14:textId="010A70B1" w:rsidR="008A5340" w:rsidRPr="003D10AD" w:rsidRDefault="008A5340" w:rsidP="00330ADF">
            <w:pPr>
              <w:rPr>
                <w:szCs w:val="24"/>
              </w:rPr>
            </w:pPr>
          </w:p>
        </w:tc>
      </w:tr>
    </w:tbl>
    <w:p w14:paraId="5D9F4D9A" w14:textId="1DC99B9E" w:rsidR="00FF7863" w:rsidRDefault="00FF7863">
      <w:pPr>
        <w:rPr>
          <w:rFonts w:cs="Arial"/>
          <w:szCs w:val="24"/>
        </w:rPr>
      </w:pPr>
    </w:p>
    <w:p w14:paraId="5A63AF93" w14:textId="77777777" w:rsidR="00547F26" w:rsidRPr="003D10AD" w:rsidRDefault="00547F26">
      <w:pPr>
        <w:rPr>
          <w:rFonts w:cs="Arial"/>
          <w:szCs w:val="24"/>
        </w:rPr>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4"/>
      </w:tblGrid>
      <w:tr w:rsidR="00582BBD" w:rsidRPr="003D10AD" w14:paraId="386DD758" w14:textId="77777777" w:rsidTr="000734D5">
        <w:tc>
          <w:tcPr>
            <w:tcW w:w="9084" w:type="dxa"/>
            <w:tcBorders>
              <w:top w:val="nil"/>
              <w:left w:val="nil"/>
              <w:right w:val="nil"/>
            </w:tcBorders>
          </w:tcPr>
          <w:p w14:paraId="211F41AA" w14:textId="77777777" w:rsidR="0040238A" w:rsidRPr="003D10AD" w:rsidRDefault="0040238A" w:rsidP="000734D5">
            <w:pPr>
              <w:pStyle w:val="Heading2"/>
              <w:rPr>
                <w:sz w:val="24"/>
                <w:szCs w:val="24"/>
              </w:rPr>
            </w:pPr>
            <w:r w:rsidRPr="003D10AD">
              <w:rPr>
                <w:b/>
                <w:sz w:val="24"/>
                <w:szCs w:val="24"/>
              </w:rPr>
              <w:lastRenderedPageBreak/>
              <w:t>Section 1 – Summary and Recommendations</w:t>
            </w:r>
          </w:p>
          <w:p w14:paraId="4726D95E" w14:textId="77777777" w:rsidR="0040238A" w:rsidRPr="003D10AD" w:rsidRDefault="0040238A">
            <w:pPr>
              <w:rPr>
                <w:rFonts w:ascii="Arial Black" w:hAnsi="Arial Black"/>
                <w:b/>
                <w:szCs w:val="24"/>
              </w:rPr>
            </w:pPr>
          </w:p>
        </w:tc>
      </w:tr>
      <w:tr w:rsidR="00FF7863" w:rsidRPr="003D10AD" w14:paraId="04DCD7EF" w14:textId="77777777" w:rsidTr="000734D5">
        <w:tc>
          <w:tcPr>
            <w:tcW w:w="9084" w:type="dxa"/>
          </w:tcPr>
          <w:p w14:paraId="68EB2FE5" w14:textId="77777777" w:rsidR="00FF7863" w:rsidRPr="003D10AD" w:rsidRDefault="00FF7863">
            <w:pPr>
              <w:rPr>
                <w:rFonts w:cs="Arial"/>
                <w:szCs w:val="24"/>
              </w:rPr>
            </w:pPr>
          </w:p>
          <w:p w14:paraId="7D4CC228" w14:textId="402C5CA7" w:rsidR="0083200C" w:rsidRDefault="00E31D05">
            <w:pPr>
              <w:rPr>
                <w:rFonts w:cs="Arial"/>
                <w:szCs w:val="24"/>
              </w:rPr>
            </w:pPr>
            <w:r w:rsidRPr="003D10AD">
              <w:rPr>
                <w:szCs w:val="24"/>
              </w:rPr>
              <w:t xml:space="preserve">This report sets out the </w:t>
            </w:r>
            <w:r w:rsidRPr="003D10AD">
              <w:rPr>
                <w:rFonts w:cs="Arial"/>
                <w:szCs w:val="24"/>
              </w:rPr>
              <w:t xml:space="preserve">results of the </w:t>
            </w:r>
            <w:r w:rsidR="002024C8">
              <w:rPr>
                <w:rFonts w:cs="Arial"/>
                <w:szCs w:val="24"/>
              </w:rPr>
              <w:t>statutory</w:t>
            </w:r>
            <w:r w:rsidRPr="003D10AD">
              <w:rPr>
                <w:rFonts w:cs="Arial"/>
                <w:szCs w:val="24"/>
              </w:rPr>
              <w:t xml:space="preserve"> consultation on proposals to introduce a new controlled parking zone (CPZ)</w:t>
            </w:r>
            <w:r w:rsidRPr="003D10AD">
              <w:rPr>
                <w:szCs w:val="24"/>
              </w:rPr>
              <w:t xml:space="preserve"> in </w:t>
            </w:r>
            <w:r w:rsidRPr="003D10AD">
              <w:rPr>
                <w:rFonts w:cs="Arial"/>
                <w:szCs w:val="24"/>
              </w:rPr>
              <w:t>the</w:t>
            </w:r>
            <w:r w:rsidR="0054322C" w:rsidRPr="003D10AD">
              <w:rPr>
                <w:rFonts w:cs="Arial"/>
                <w:szCs w:val="24"/>
              </w:rPr>
              <w:t xml:space="preserve"> Green Lane</w:t>
            </w:r>
            <w:r w:rsidRPr="003D10AD">
              <w:rPr>
                <w:rFonts w:cs="Arial"/>
                <w:szCs w:val="24"/>
              </w:rPr>
              <w:t xml:space="preserve"> area</w:t>
            </w:r>
            <w:r w:rsidR="00A22FF6">
              <w:rPr>
                <w:rFonts w:cs="Arial"/>
                <w:szCs w:val="24"/>
              </w:rPr>
              <w:t xml:space="preserve"> as detailed in the consultation leaflet in Appendix A</w:t>
            </w:r>
            <w:r w:rsidRPr="003D10AD">
              <w:rPr>
                <w:rFonts w:cs="Arial"/>
                <w:szCs w:val="24"/>
              </w:rPr>
              <w:t>.</w:t>
            </w:r>
            <w:r w:rsidR="00A22FF6">
              <w:rPr>
                <w:rFonts w:cs="Arial"/>
                <w:szCs w:val="24"/>
              </w:rPr>
              <w:t xml:space="preserve"> </w:t>
            </w:r>
          </w:p>
          <w:p w14:paraId="67E7A4EF" w14:textId="2E25A1D7" w:rsidR="00B31614" w:rsidRPr="009E1E46" w:rsidRDefault="00FF7863" w:rsidP="000734D5">
            <w:pPr>
              <w:spacing w:before="240"/>
              <w:rPr>
                <w:szCs w:val="24"/>
              </w:rPr>
            </w:pPr>
            <w:r w:rsidRPr="009E1E46">
              <w:rPr>
                <w:szCs w:val="24"/>
              </w:rPr>
              <w:t xml:space="preserve">Recommendations: </w:t>
            </w:r>
          </w:p>
          <w:p w14:paraId="79811E16" w14:textId="77777777" w:rsidR="00A22FF6" w:rsidRPr="009E1E46" w:rsidRDefault="00A22FF6" w:rsidP="000734D5">
            <w:pPr>
              <w:rPr>
                <w:rFonts w:cs="Arial"/>
                <w:szCs w:val="24"/>
              </w:rPr>
            </w:pPr>
          </w:p>
          <w:p w14:paraId="1CE5BACC" w14:textId="08FDA0D5" w:rsidR="00D15030" w:rsidRPr="009E1E46" w:rsidRDefault="00FF7863" w:rsidP="000734D5">
            <w:pPr>
              <w:rPr>
                <w:rFonts w:cs="Arial"/>
                <w:szCs w:val="24"/>
              </w:rPr>
            </w:pPr>
            <w:r w:rsidRPr="009E1E46">
              <w:rPr>
                <w:rFonts w:cs="Arial"/>
                <w:szCs w:val="24"/>
              </w:rPr>
              <w:t>The Portfolio Holder</w:t>
            </w:r>
            <w:r w:rsidR="001C0221">
              <w:rPr>
                <w:rFonts w:cs="Arial"/>
                <w:szCs w:val="24"/>
              </w:rPr>
              <w:t xml:space="preserve"> (PH)</w:t>
            </w:r>
            <w:r w:rsidRPr="009E1E46">
              <w:rPr>
                <w:rFonts w:cs="Arial"/>
                <w:szCs w:val="24"/>
              </w:rPr>
              <w:t xml:space="preserve"> </w:t>
            </w:r>
            <w:r w:rsidR="00D15030" w:rsidRPr="009E1E46">
              <w:rPr>
                <w:rFonts w:cs="Arial"/>
                <w:szCs w:val="24"/>
              </w:rPr>
              <w:t xml:space="preserve">for </w:t>
            </w:r>
            <w:r w:rsidR="000A2753">
              <w:rPr>
                <w:rFonts w:cs="Arial"/>
                <w:szCs w:val="24"/>
              </w:rPr>
              <w:t xml:space="preserve">the </w:t>
            </w:r>
            <w:r w:rsidR="00D15030" w:rsidRPr="009E1E46">
              <w:rPr>
                <w:rFonts w:cs="Arial"/>
                <w:szCs w:val="24"/>
              </w:rPr>
              <w:t>Environment is requested to:</w:t>
            </w:r>
          </w:p>
          <w:p w14:paraId="625518B7" w14:textId="77777777" w:rsidR="00B31614" w:rsidRPr="009E1E46" w:rsidRDefault="00B31614" w:rsidP="000734D5">
            <w:pPr>
              <w:rPr>
                <w:rFonts w:cs="Arial"/>
                <w:szCs w:val="24"/>
              </w:rPr>
            </w:pPr>
          </w:p>
          <w:p w14:paraId="4EE067D3" w14:textId="5E9AFA27" w:rsidR="00A22FF6" w:rsidRPr="001C0221" w:rsidRDefault="00A22FF6" w:rsidP="00353359">
            <w:pPr>
              <w:pStyle w:val="ListParagraph"/>
              <w:numPr>
                <w:ilvl w:val="0"/>
                <w:numId w:val="27"/>
              </w:numPr>
              <w:ind w:left="604" w:hanging="283"/>
              <w:rPr>
                <w:rFonts w:cs="Arial"/>
                <w:szCs w:val="24"/>
              </w:rPr>
            </w:pPr>
            <w:r w:rsidRPr="001C0221">
              <w:rPr>
                <w:rFonts w:cs="Arial"/>
                <w:szCs w:val="24"/>
              </w:rPr>
              <w:t>N</w:t>
            </w:r>
            <w:r w:rsidR="00D15030" w:rsidRPr="001C0221">
              <w:rPr>
                <w:rFonts w:cs="Arial"/>
                <w:szCs w:val="24"/>
              </w:rPr>
              <w:t>ote the responses to the consultation</w:t>
            </w:r>
            <w:r w:rsidRPr="001C0221">
              <w:rPr>
                <w:rFonts w:cs="Arial"/>
                <w:szCs w:val="24"/>
              </w:rPr>
              <w:t>;</w:t>
            </w:r>
          </w:p>
          <w:p w14:paraId="086CDDC6" w14:textId="77777777" w:rsidR="00A22FF6" w:rsidRPr="009E1E46" w:rsidRDefault="00A22FF6" w:rsidP="00353359">
            <w:pPr>
              <w:pStyle w:val="ListParagraph"/>
              <w:ind w:left="604" w:hanging="283"/>
              <w:rPr>
                <w:rFonts w:cs="Arial"/>
                <w:szCs w:val="24"/>
              </w:rPr>
            </w:pPr>
          </w:p>
          <w:p w14:paraId="11E58017" w14:textId="24807367" w:rsidR="00D836B4" w:rsidRPr="00D836B4" w:rsidRDefault="00A22FF6" w:rsidP="00353359">
            <w:pPr>
              <w:pStyle w:val="ListParagraph"/>
              <w:numPr>
                <w:ilvl w:val="0"/>
                <w:numId w:val="27"/>
              </w:numPr>
              <w:ind w:left="604" w:hanging="283"/>
              <w:rPr>
                <w:rFonts w:cs="Arial"/>
                <w:szCs w:val="24"/>
              </w:rPr>
            </w:pPr>
            <w:r w:rsidRPr="009E1E46">
              <w:rPr>
                <w:rFonts w:cs="Arial"/>
                <w:szCs w:val="24"/>
              </w:rPr>
              <w:t>A</w:t>
            </w:r>
            <w:r w:rsidR="00D15030" w:rsidRPr="009E1E46">
              <w:rPr>
                <w:rFonts w:cs="Arial"/>
                <w:szCs w:val="24"/>
              </w:rPr>
              <w:t xml:space="preserve">pprove </w:t>
            </w:r>
            <w:bookmarkStart w:id="0" w:name="_Hlk50629416"/>
            <w:r w:rsidR="0083200C" w:rsidRPr="009E1E46">
              <w:rPr>
                <w:rFonts w:cs="Arial"/>
                <w:szCs w:val="24"/>
              </w:rPr>
              <w:t xml:space="preserve">proposals listed below to be taken forward to </w:t>
            </w:r>
            <w:r w:rsidR="00F2746C">
              <w:rPr>
                <w:rFonts w:cs="Arial"/>
                <w:szCs w:val="24"/>
              </w:rPr>
              <w:t>implementation</w:t>
            </w:r>
            <w:r w:rsidR="0083200C" w:rsidRPr="009E1E46">
              <w:rPr>
                <w:rFonts w:cs="Arial"/>
                <w:szCs w:val="24"/>
              </w:rPr>
              <w:t>,</w:t>
            </w:r>
            <w:r w:rsidR="00D836B4">
              <w:t xml:space="preserve"> </w:t>
            </w:r>
          </w:p>
          <w:p w14:paraId="2C6FB126" w14:textId="77777777" w:rsidR="00D836B4" w:rsidRPr="00D836B4" w:rsidRDefault="00D836B4" w:rsidP="00D836B4">
            <w:pPr>
              <w:pStyle w:val="ListParagraph"/>
              <w:rPr>
                <w:rFonts w:cs="Arial"/>
                <w:szCs w:val="24"/>
              </w:rPr>
            </w:pPr>
          </w:p>
          <w:p w14:paraId="5CFFB9C4" w14:textId="192E5250" w:rsidR="00D836B4" w:rsidRDefault="00D836B4" w:rsidP="001C0221">
            <w:pPr>
              <w:pStyle w:val="ListParagraph"/>
              <w:numPr>
                <w:ilvl w:val="0"/>
                <w:numId w:val="25"/>
              </w:numPr>
              <w:ind w:left="888" w:hanging="284"/>
              <w:rPr>
                <w:rFonts w:cs="Arial"/>
                <w:szCs w:val="24"/>
              </w:rPr>
            </w:pPr>
            <w:bookmarkStart w:id="1" w:name="_Hlk94085520"/>
            <w:r w:rsidRPr="00D836B4">
              <w:rPr>
                <w:rFonts w:cs="Arial"/>
                <w:szCs w:val="24"/>
              </w:rPr>
              <w:t xml:space="preserve">The introduction of a </w:t>
            </w:r>
            <w:r w:rsidR="000A2753">
              <w:rPr>
                <w:rFonts w:cs="Arial"/>
                <w:szCs w:val="24"/>
              </w:rPr>
              <w:t xml:space="preserve">new </w:t>
            </w:r>
            <w:r w:rsidRPr="00D836B4">
              <w:rPr>
                <w:rFonts w:cs="Arial"/>
                <w:szCs w:val="24"/>
              </w:rPr>
              <w:t>CPZ in the section of Green Lane north of Culverlands Close operational Monday to Saturday 8am to 6</w:t>
            </w:r>
            <w:r w:rsidR="000A2753">
              <w:rPr>
                <w:rFonts w:cs="Arial"/>
                <w:szCs w:val="24"/>
              </w:rPr>
              <w:t>.</w:t>
            </w:r>
            <w:r w:rsidRPr="00D836B4">
              <w:rPr>
                <w:rFonts w:cs="Arial"/>
                <w:szCs w:val="24"/>
              </w:rPr>
              <w:t xml:space="preserve">30pm. (The proposed scheme to be signed as a permit parking area, with "Permit holders </w:t>
            </w:r>
            <w:r w:rsidR="009D1159">
              <w:rPr>
                <w:rFonts w:cs="Arial"/>
                <w:szCs w:val="24"/>
              </w:rPr>
              <w:t xml:space="preserve">parking </w:t>
            </w:r>
            <w:r w:rsidRPr="00D836B4">
              <w:rPr>
                <w:rFonts w:cs="Arial"/>
                <w:szCs w:val="24"/>
              </w:rPr>
              <w:t xml:space="preserve">only past this point" </w:t>
            </w:r>
            <w:r w:rsidR="00BD1165">
              <w:rPr>
                <w:rFonts w:cs="Arial"/>
                <w:szCs w:val="24"/>
              </w:rPr>
              <w:t xml:space="preserve">signs erected </w:t>
            </w:r>
            <w:r w:rsidRPr="00D836B4">
              <w:rPr>
                <w:rFonts w:cs="Arial"/>
                <w:szCs w:val="24"/>
              </w:rPr>
              <w:t xml:space="preserve">at the entry point </w:t>
            </w:r>
            <w:r w:rsidR="009D1159">
              <w:rPr>
                <w:rFonts w:cs="Arial"/>
                <w:szCs w:val="24"/>
              </w:rPr>
              <w:t xml:space="preserve">of </w:t>
            </w:r>
            <w:r w:rsidRPr="00D836B4">
              <w:rPr>
                <w:rFonts w:cs="Arial"/>
                <w:szCs w:val="24"/>
              </w:rPr>
              <w:t xml:space="preserve">the </w:t>
            </w:r>
            <w:r w:rsidR="009D1159">
              <w:rPr>
                <w:rFonts w:cs="Arial"/>
                <w:szCs w:val="24"/>
              </w:rPr>
              <w:t xml:space="preserve">controlled </w:t>
            </w:r>
            <w:r w:rsidRPr="00D836B4">
              <w:rPr>
                <w:rFonts w:cs="Arial"/>
                <w:szCs w:val="24"/>
              </w:rPr>
              <w:t>area and utilis</w:t>
            </w:r>
            <w:r w:rsidR="005D3EAE">
              <w:rPr>
                <w:rFonts w:cs="Arial"/>
                <w:szCs w:val="24"/>
              </w:rPr>
              <w:t>ing</w:t>
            </w:r>
            <w:r w:rsidRPr="00D836B4">
              <w:rPr>
                <w:rFonts w:cs="Arial"/>
                <w:szCs w:val="24"/>
              </w:rPr>
              <w:t xml:space="preserve"> the existing </w:t>
            </w:r>
            <w:r w:rsidR="009D1159">
              <w:rPr>
                <w:rFonts w:cs="Arial"/>
                <w:szCs w:val="24"/>
              </w:rPr>
              <w:t xml:space="preserve">marked bays on the </w:t>
            </w:r>
            <w:r w:rsidRPr="00D836B4">
              <w:rPr>
                <w:rFonts w:cs="Arial"/>
                <w:szCs w:val="24"/>
              </w:rPr>
              <w:t>footway</w:t>
            </w:r>
            <w:r w:rsidR="00BD1165">
              <w:rPr>
                <w:rFonts w:cs="Arial"/>
                <w:szCs w:val="24"/>
              </w:rPr>
              <w:t>/</w:t>
            </w:r>
            <w:r w:rsidRPr="00D836B4">
              <w:rPr>
                <w:rFonts w:cs="Arial"/>
                <w:szCs w:val="24"/>
              </w:rPr>
              <w:t xml:space="preserve"> carriageway.</w:t>
            </w:r>
          </w:p>
          <w:bookmarkEnd w:id="1"/>
          <w:p w14:paraId="5A6BEA6A" w14:textId="77777777" w:rsidR="001C0221" w:rsidRPr="00D836B4" w:rsidRDefault="001C0221" w:rsidP="00353359">
            <w:pPr>
              <w:pStyle w:val="ListParagraph"/>
              <w:ind w:left="888"/>
              <w:rPr>
                <w:rFonts w:cs="Arial"/>
                <w:szCs w:val="24"/>
              </w:rPr>
            </w:pPr>
          </w:p>
          <w:p w14:paraId="2CE4778C" w14:textId="5257F3CD" w:rsidR="00AD2FF6" w:rsidRDefault="00BD1165" w:rsidP="001C0221">
            <w:pPr>
              <w:pStyle w:val="ListParagraph"/>
              <w:numPr>
                <w:ilvl w:val="0"/>
                <w:numId w:val="24"/>
              </w:numPr>
              <w:ind w:left="888" w:hanging="284"/>
              <w:rPr>
                <w:rFonts w:cs="Arial"/>
                <w:szCs w:val="24"/>
              </w:rPr>
            </w:pPr>
            <w:bookmarkStart w:id="2" w:name="_Hlk93066323"/>
            <w:r>
              <w:rPr>
                <w:rFonts w:cs="Arial"/>
                <w:szCs w:val="24"/>
              </w:rPr>
              <w:t>The i</w:t>
            </w:r>
            <w:r w:rsidR="00D836B4" w:rsidRPr="00D836B4">
              <w:rPr>
                <w:rFonts w:cs="Arial"/>
                <w:szCs w:val="24"/>
              </w:rPr>
              <w:t>n</w:t>
            </w:r>
            <w:r w:rsidR="00104714">
              <w:rPr>
                <w:rFonts w:cs="Arial"/>
                <w:szCs w:val="24"/>
              </w:rPr>
              <w:t>troduction</w:t>
            </w:r>
            <w:r w:rsidR="00D836B4" w:rsidRPr="00D836B4">
              <w:rPr>
                <w:rFonts w:cs="Arial"/>
                <w:szCs w:val="24"/>
              </w:rPr>
              <w:t xml:space="preserve"> of “At any time” </w:t>
            </w:r>
            <w:r w:rsidR="001C0221">
              <w:rPr>
                <w:rFonts w:cs="Arial"/>
                <w:szCs w:val="24"/>
              </w:rPr>
              <w:t xml:space="preserve">waiting restrictions </w:t>
            </w:r>
            <w:r w:rsidR="00D836B4" w:rsidRPr="00D836B4">
              <w:rPr>
                <w:rFonts w:cs="Arial"/>
                <w:szCs w:val="24"/>
              </w:rPr>
              <w:t xml:space="preserve">(double yellow lines) </w:t>
            </w:r>
            <w:r w:rsidR="001C0221">
              <w:rPr>
                <w:rFonts w:cs="Arial"/>
                <w:szCs w:val="24"/>
              </w:rPr>
              <w:t xml:space="preserve">along the Green Lane </w:t>
            </w:r>
            <w:r w:rsidR="007F7005">
              <w:rPr>
                <w:rFonts w:cs="Arial"/>
                <w:szCs w:val="24"/>
              </w:rPr>
              <w:t xml:space="preserve">north of Culverlands Close </w:t>
            </w:r>
            <w:r w:rsidR="00D836B4" w:rsidRPr="00D836B4">
              <w:rPr>
                <w:rFonts w:cs="Arial"/>
                <w:szCs w:val="24"/>
              </w:rPr>
              <w:t>to help remove dangerous and obstructive parking at junctions, bends, turning heads and narrow sections of the road to help improve safety, access and sightlines especially for larger vehicles such as emergency service vehicles which have critical response times as well as to reinforce rules of the Highway Code.</w:t>
            </w:r>
            <w:bookmarkEnd w:id="0"/>
          </w:p>
          <w:p w14:paraId="396CF751" w14:textId="2458A11D" w:rsidR="001C0221" w:rsidRDefault="001C0221" w:rsidP="001C0221">
            <w:pPr>
              <w:pStyle w:val="ListParagraph"/>
              <w:ind w:left="888"/>
              <w:rPr>
                <w:rFonts w:cs="Arial"/>
                <w:szCs w:val="24"/>
              </w:rPr>
            </w:pPr>
          </w:p>
          <w:bookmarkEnd w:id="2"/>
          <w:p w14:paraId="7729A255" w14:textId="5291BAC5" w:rsidR="001C0221" w:rsidRDefault="001C0221" w:rsidP="00AE295A">
            <w:pPr>
              <w:pStyle w:val="ListParagraph"/>
              <w:numPr>
                <w:ilvl w:val="0"/>
                <w:numId w:val="27"/>
              </w:numPr>
              <w:ind w:left="888" w:hanging="426"/>
              <w:rPr>
                <w:rFonts w:cs="Arial"/>
                <w:szCs w:val="24"/>
              </w:rPr>
            </w:pPr>
            <w:r>
              <w:rPr>
                <w:rFonts w:cs="Arial"/>
                <w:szCs w:val="24"/>
              </w:rPr>
              <w:t>Abandon proposals to introduce “At any time” waiting restrictions (double yellow lines in Culverland</w:t>
            </w:r>
            <w:r w:rsidR="0025305B">
              <w:rPr>
                <w:rFonts w:cs="Arial"/>
                <w:szCs w:val="24"/>
              </w:rPr>
              <w:t>s</w:t>
            </w:r>
            <w:r>
              <w:rPr>
                <w:rFonts w:cs="Arial"/>
                <w:szCs w:val="24"/>
              </w:rPr>
              <w:t xml:space="preserve"> Close, Ben Hale Close and Woodside Close</w:t>
            </w:r>
          </w:p>
          <w:p w14:paraId="5344AAE7" w14:textId="77777777" w:rsidR="001C0221" w:rsidRPr="00D836B4" w:rsidRDefault="001C0221" w:rsidP="00353359">
            <w:pPr>
              <w:pStyle w:val="ListParagraph"/>
              <w:ind w:left="1080"/>
              <w:rPr>
                <w:rFonts w:cs="Arial"/>
                <w:szCs w:val="24"/>
              </w:rPr>
            </w:pPr>
          </w:p>
          <w:p w14:paraId="308AB32D" w14:textId="63F2D871" w:rsidR="00AD2FF6" w:rsidRPr="00AD2FF6" w:rsidRDefault="00AD2FF6" w:rsidP="00AE295A">
            <w:pPr>
              <w:pStyle w:val="ListParagraph"/>
              <w:numPr>
                <w:ilvl w:val="0"/>
                <w:numId w:val="27"/>
              </w:numPr>
              <w:ind w:left="888" w:hanging="426"/>
              <w:rPr>
                <w:rFonts w:cs="Arial"/>
                <w:szCs w:val="24"/>
              </w:rPr>
            </w:pPr>
            <w:r w:rsidRPr="009E1E46">
              <w:rPr>
                <w:rFonts w:cs="Arial"/>
                <w:szCs w:val="24"/>
              </w:rPr>
              <w:t>Inform all residents</w:t>
            </w:r>
            <w:r w:rsidR="001C0221">
              <w:rPr>
                <w:rFonts w:cs="Arial"/>
                <w:szCs w:val="24"/>
              </w:rPr>
              <w:t xml:space="preserve"> and businesses with</w:t>
            </w:r>
            <w:r w:rsidRPr="009E1E46">
              <w:rPr>
                <w:rFonts w:cs="Arial"/>
                <w:szCs w:val="24"/>
              </w:rPr>
              <w:t xml:space="preserve">in the consultation area of the </w:t>
            </w:r>
            <w:r w:rsidR="001C0221">
              <w:rPr>
                <w:rFonts w:cs="Arial"/>
                <w:szCs w:val="24"/>
              </w:rPr>
              <w:t xml:space="preserve">PH </w:t>
            </w:r>
            <w:r w:rsidRPr="009E1E46">
              <w:rPr>
                <w:rFonts w:cs="Arial"/>
                <w:szCs w:val="24"/>
              </w:rPr>
              <w:t>decision</w:t>
            </w:r>
            <w:r w:rsidRPr="00AD2FF6">
              <w:rPr>
                <w:rFonts w:cs="Arial"/>
                <w:szCs w:val="24"/>
              </w:rPr>
              <w:t>.</w:t>
            </w:r>
          </w:p>
          <w:p w14:paraId="09016C30" w14:textId="77777777" w:rsidR="00DF0360" w:rsidRPr="003D10AD" w:rsidRDefault="00DF0360">
            <w:pPr>
              <w:ind w:left="561"/>
              <w:rPr>
                <w:rFonts w:cs="Arial"/>
                <w:szCs w:val="24"/>
              </w:rPr>
            </w:pPr>
          </w:p>
          <w:p w14:paraId="16A03585" w14:textId="7347C715" w:rsidR="00D15030" w:rsidRPr="003D10AD" w:rsidRDefault="00FF7863" w:rsidP="00B31614">
            <w:pPr>
              <w:pStyle w:val="Heading2"/>
              <w:spacing w:before="0"/>
              <w:rPr>
                <w:rFonts w:ascii="Arial" w:hAnsi="Arial"/>
                <w:b/>
                <w:sz w:val="24"/>
                <w:szCs w:val="24"/>
              </w:rPr>
            </w:pPr>
            <w:r w:rsidRPr="003D10AD">
              <w:rPr>
                <w:rFonts w:ascii="Arial" w:hAnsi="Arial"/>
                <w:b/>
                <w:sz w:val="24"/>
                <w:szCs w:val="24"/>
              </w:rPr>
              <w:t>Reason: (For recommendation)</w:t>
            </w:r>
            <w:r w:rsidR="00D75E31" w:rsidRPr="003D10AD">
              <w:rPr>
                <w:rFonts w:ascii="Arial" w:hAnsi="Arial"/>
                <w:b/>
                <w:sz w:val="24"/>
                <w:szCs w:val="24"/>
              </w:rPr>
              <w:t xml:space="preserve"> </w:t>
            </w:r>
          </w:p>
          <w:p w14:paraId="23AD74BB" w14:textId="77777777" w:rsidR="00B31614" w:rsidRPr="003D10AD" w:rsidRDefault="00B31614" w:rsidP="00326140">
            <w:pPr>
              <w:rPr>
                <w:szCs w:val="24"/>
              </w:rPr>
            </w:pPr>
          </w:p>
          <w:p w14:paraId="6814E688" w14:textId="7DDC8315" w:rsidR="00DF0360" w:rsidRPr="003D10AD" w:rsidRDefault="00D15030" w:rsidP="00326140">
            <w:pPr>
              <w:pStyle w:val="Heading2"/>
              <w:spacing w:before="0"/>
              <w:rPr>
                <w:rFonts w:ascii="Arial" w:hAnsi="Arial"/>
                <w:b/>
                <w:sz w:val="24"/>
                <w:szCs w:val="24"/>
              </w:rPr>
            </w:pPr>
            <w:r w:rsidRPr="003D10AD">
              <w:rPr>
                <w:sz w:val="24"/>
                <w:szCs w:val="24"/>
              </w:rPr>
              <w:t xml:space="preserve">To act in accordance with the results of the </w:t>
            </w:r>
            <w:r w:rsidR="002024C8">
              <w:rPr>
                <w:sz w:val="24"/>
                <w:szCs w:val="24"/>
              </w:rPr>
              <w:t>statutory</w:t>
            </w:r>
            <w:r w:rsidRPr="003D10AD">
              <w:rPr>
                <w:sz w:val="24"/>
                <w:szCs w:val="24"/>
              </w:rPr>
              <w:t xml:space="preserve"> consultation that was undertaken in direct response to residents and businesses requests for changes to the existing parking arrangements in their area.</w:t>
            </w:r>
          </w:p>
        </w:tc>
      </w:tr>
    </w:tbl>
    <w:p w14:paraId="22479FD9" w14:textId="77777777" w:rsidR="001C0221" w:rsidRDefault="001C0221" w:rsidP="000734D5">
      <w:pPr>
        <w:pStyle w:val="Heading2"/>
        <w:rPr>
          <w:b/>
          <w:sz w:val="24"/>
          <w:szCs w:val="24"/>
        </w:rPr>
      </w:pPr>
    </w:p>
    <w:p w14:paraId="1EA27E49" w14:textId="77777777" w:rsidR="001C0221" w:rsidRDefault="001C0221" w:rsidP="000734D5">
      <w:pPr>
        <w:pStyle w:val="Heading2"/>
        <w:rPr>
          <w:b/>
          <w:sz w:val="24"/>
          <w:szCs w:val="24"/>
        </w:rPr>
      </w:pPr>
    </w:p>
    <w:p w14:paraId="4510C993" w14:textId="30CC09D8" w:rsidR="00FF7863" w:rsidRPr="003361FE" w:rsidRDefault="00FF7863" w:rsidP="000734D5">
      <w:pPr>
        <w:pStyle w:val="Heading2"/>
        <w:rPr>
          <w:sz w:val="24"/>
          <w:szCs w:val="24"/>
        </w:rPr>
      </w:pPr>
      <w:r w:rsidRPr="003361FE">
        <w:rPr>
          <w:b/>
          <w:sz w:val="24"/>
          <w:szCs w:val="24"/>
        </w:rPr>
        <w:lastRenderedPageBreak/>
        <w:t>Section 2 – Report</w:t>
      </w:r>
    </w:p>
    <w:p w14:paraId="3011D875" w14:textId="77777777" w:rsidR="00FF7863" w:rsidRPr="003361FE" w:rsidRDefault="00FF7863">
      <w:pPr>
        <w:rPr>
          <w:rFonts w:cs="Arial"/>
          <w:b/>
          <w:bCs/>
          <w:szCs w:val="24"/>
        </w:rPr>
      </w:pPr>
    </w:p>
    <w:p w14:paraId="4E6562CE" w14:textId="5CC0240A" w:rsidR="00FF7863" w:rsidRPr="003361FE" w:rsidRDefault="00FF7863" w:rsidP="00326140">
      <w:pPr>
        <w:pStyle w:val="Heading2"/>
        <w:spacing w:before="0"/>
        <w:rPr>
          <w:sz w:val="24"/>
          <w:szCs w:val="24"/>
        </w:rPr>
      </w:pPr>
      <w:r w:rsidRPr="003361FE">
        <w:rPr>
          <w:sz w:val="24"/>
          <w:szCs w:val="24"/>
        </w:rPr>
        <w:t>Background</w:t>
      </w:r>
    </w:p>
    <w:p w14:paraId="52337411" w14:textId="557CCA51" w:rsidR="00C43CD3" w:rsidRPr="003361FE" w:rsidRDefault="00C43CD3" w:rsidP="00C43CD3">
      <w:pPr>
        <w:rPr>
          <w:szCs w:val="24"/>
        </w:rPr>
      </w:pPr>
    </w:p>
    <w:p w14:paraId="212B80EE" w14:textId="76664070" w:rsidR="00707C98" w:rsidRPr="006F66EF" w:rsidRDefault="00707C98" w:rsidP="00707C98">
      <w:pPr>
        <w:rPr>
          <w:szCs w:val="24"/>
        </w:rPr>
      </w:pPr>
      <w:r w:rsidRPr="003F4D79">
        <w:rPr>
          <w:szCs w:val="24"/>
        </w:rPr>
        <w:t xml:space="preserve">In February 2019 a petition was submitted to the council on behalf </w:t>
      </w:r>
      <w:r w:rsidRPr="006E4288">
        <w:rPr>
          <w:szCs w:val="24"/>
        </w:rPr>
        <w:t>of the residents of Green Lane, Culverlands Close, Woodside Close and Ben Hale Close requesting the council to address a number of issues including: the introduction of footway parking and; to undertake consultation with the whole of Green Lane on the intr</w:t>
      </w:r>
      <w:r w:rsidRPr="006F66EF">
        <w:rPr>
          <w:szCs w:val="24"/>
        </w:rPr>
        <w:t>oduction of a controlled parking zone (CPZ).</w:t>
      </w:r>
      <w:r w:rsidR="009A3DE9" w:rsidRPr="006F66EF">
        <w:rPr>
          <w:szCs w:val="24"/>
        </w:rPr>
        <w:t xml:space="preserve"> </w:t>
      </w:r>
      <w:r w:rsidRPr="006F66EF">
        <w:rPr>
          <w:szCs w:val="24"/>
        </w:rPr>
        <w:t>In February 2020 the Traffic and Road Safety Advisory Panel agreed to include the Green Lane area in the Parking Programme for 2020/21.</w:t>
      </w:r>
    </w:p>
    <w:p w14:paraId="6AE280E3" w14:textId="77777777" w:rsidR="00AB5EAC" w:rsidRPr="007B35A1" w:rsidRDefault="00AB5EAC" w:rsidP="00707C98">
      <w:pPr>
        <w:rPr>
          <w:szCs w:val="24"/>
        </w:rPr>
      </w:pPr>
    </w:p>
    <w:p w14:paraId="10E95B41" w14:textId="12FD4391" w:rsidR="00C11A3D" w:rsidRDefault="00B13F7B" w:rsidP="00707C98">
      <w:pPr>
        <w:rPr>
          <w:szCs w:val="24"/>
        </w:rPr>
      </w:pPr>
      <w:r w:rsidRPr="003F4D79">
        <w:rPr>
          <w:szCs w:val="24"/>
        </w:rPr>
        <w:t xml:space="preserve">A </w:t>
      </w:r>
      <w:r w:rsidR="00707C98" w:rsidRPr="003F4D79">
        <w:rPr>
          <w:szCs w:val="24"/>
        </w:rPr>
        <w:t xml:space="preserve">public consultation </w:t>
      </w:r>
      <w:r w:rsidRPr="003F4D79">
        <w:rPr>
          <w:szCs w:val="24"/>
        </w:rPr>
        <w:t xml:space="preserve">was </w:t>
      </w:r>
      <w:r w:rsidR="009A3DE9" w:rsidRPr="003F4D79">
        <w:rPr>
          <w:szCs w:val="24"/>
        </w:rPr>
        <w:t>undertaken</w:t>
      </w:r>
      <w:r w:rsidR="00707C98" w:rsidRPr="003F4D79">
        <w:rPr>
          <w:szCs w:val="24"/>
        </w:rPr>
        <w:t xml:space="preserve"> in September 2020</w:t>
      </w:r>
      <w:r w:rsidR="002D0E54" w:rsidRPr="00353359">
        <w:rPr>
          <w:szCs w:val="24"/>
        </w:rPr>
        <w:t xml:space="preserve"> and </w:t>
      </w:r>
      <w:r w:rsidRPr="006E4288">
        <w:rPr>
          <w:szCs w:val="24"/>
        </w:rPr>
        <w:t xml:space="preserve">the results </w:t>
      </w:r>
      <w:r w:rsidR="00707C98" w:rsidRPr="006F66EF">
        <w:rPr>
          <w:szCs w:val="24"/>
        </w:rPr>
        <w:t xml:space="preserve">indicated </w:t>
      </w:r>
      <w:r w:rsidR="002D0E54" w:rsidRPr="00353359">
        <w:rPr>
          <w:szCs w:val="24"/>
        </w:rPr>
        <w:t xml:space="preserve">that there was </w:t>
      </w:r>
      <w:r w:rsidR="00707C98" w:rsidRPr="006F66EF">
        <w:rPr>
          <w:szCs w:val="24"/>
        </w:rPr>
        <w:t>support for the introduction of a CPZ in Green Lane</w:t>
      </w:r>
      <w:r w:rsidR="002D0E54" w:rsidRPr="00353359">
        <w:rPr>
          <w:szCs w:val="24"/>
        </w:rPr>
        <w:t xml:space="preserve"> only </w:t>
      </w:r>
      <w:r w:rsidR="002D0E54" w:rsidRPr="006F66EF">
        <w:rPr>
          <w:szCs w:val="24"/>
        </w:rPr>
        <w:t>north of Culverlands Close</w:t>
      </w:r>
      <w:r w:rsidR="002D0E54" w:rsidRPr="002D0E54">
        <w:rPr>
          <w:szCs w:val="24"/>
        </w:rPr>
        <w:t xml:space="preserve">.  It was therefore </w:t>
      </w:r>
      <w:r w:rsidR="00C11A3D">
        <w:rPr>
          <w:szCs w:val="24"/>
        </w:rPr>
        <w:t xml:space="preserve">agreed to proceed to the next stage which is the statutory consultation on the following proposals: </w:t>
      </w:r>
    </w:p>
    <w:p w14:paraId="3BDA9EBA" w14:textId="77777777" w:rsidR="00C11A3D" w:rsidRDefault="00C11A3D" w:rsidP="00707C98">
      <w:pPr>
        <w:rPr>
          <w:szCs w:val="24"/>
        </w:rPr>
      </w:pPr>
    </w:p>
    <w:p w14:paraId="1E82C5AD" w14:textId="6E1DF82D" w:rsidR="008970E6" w:rsidRPr="00707C98" w:rsidRDefault="008970E6" w:rsidP="00707C98">
      <w:pPr>
        <w:rPr>
          <w:szCs w:val="24"/>
        </w:rPr>
      </w:pPr>
    </w:p>
    <w:p w14:paraId="6FB3A8F1" w14:textId="582556BE" w:rsidR="00B13F7B" w:rsidRDefault="00B13F7B" w:rsidP="00B13F7B">
      <w:pPr>
        <w:pStyle w:val="ListParagraph"/>
        <w:numPr>
          <w:ilvl w:val="0"/>
          <w:numId w:val="25"/>
        </w:numPr>
        <w:ind w:left="709" w:hanging="283"/>
        <w:rPr>
          <w:rFonts w:cs="Arial"/>
          <w:szCs w:val="24"/>
        </w:rPr>
      </w:pPr>
      <w:r>
        <w:rPr>
          <w:rFonts w:cs="Arial"/>
          <w:szCs w:val="24"/>
        </w:rPr>
        <w:t>I</w:t>
      </w:r>
      <w:r w:rsidRPr="00D836B4">
        <w:rPr>
          <w:rFonts w:cs="Arial"/>
          <w:szCs w:val="24"/>
        </w:rPr>
        <w:t xml:space="preserve">ntroduction of a </w:t>
      </w:r>
      <w:r>
        <w:rPr>
          <w:rFonts w:cs="Arial"/>
          <w:szCs w:val="24"/>
        </w:rPr>
        <w:t xml:space="preserve">new </w:t>
      </w:r>
      <w:r w:rsidR="006E4288">
        <w:rPr>
          <w:rFonts w:cs="Arial"/>
          <w:szCs w:val="24"/>
        </w:rPr>
        <w:t xml:space="preserve">permit parking scheme (PPS) </w:t>
      </w:r>
      <w:r w:rsidRPr="00D836B4">
        <w:rPr>
          <w:rFonts w:cs="Arial"/>
          <w:szCs w:val="24"/>
        </w:rPr>
        <w:t>in the section of Green Lane north of Culverlands Close operational Monday to Saturday 8am to 6</w:t>
      </w:r>
      <w:r>
        <w:rPr>
          <w:rFonts w:cs="Arial"/>
          <w:szCs w:val="24"/>
        </w:rPr>
        <w:t>.</w:t>
      </w:r>
      <w:r w:rsidRPr="00D836B4">
        <w:rPr>
          <w:rFonts w:cs="Arial"/>
          <w:szCs w:val="24"/>
        </w:rPr>
        <w:t xml:space="preserve">30pm. (The proposed scheme to be signed as a permit parking area, with "Permit holders </w:t>
      </w:r>
      <w:r>
        <w:rPr>
          <w:rFonts w:cs="Arial"/>
          <w:szCs w:val="24"/>
        </w:rPr>
        <w:t xml:space="preserve">parking </w:t>
      </w:r>
      <w:r w:rsidRPr="00D836B4">
        <w:rPr>
          <w:rFonts w:cs="Arial"/>
          <w:szCs w:val="24"/>
        </w:rPr>
        <w:t xml:space="preserve">only past this point" </w:t>
      </w:r>
      <w:r w:rsidR="005D3EAE">
        <w:rPr>
          <w:rFonts w:cs="Arial"/>
          <w:szCs w:val="24"/>
        </w:rPr>
        <w:t xml:space="preserve">signs erected </w:t>
      </w:r>
      <w:r w:rsidRPr="00D836B4">
        <w:rPr>
          <w:rFonts w:cs="Arial"/>
          <w:szCs w:val="24"/>
        </w:rPr>
        <w:t xml:space="preserve">at the entry point </w:t>
      </w:r>
      <w:r>
        <w:rPr>
          <w:rFonts w:cs="Arial"/>
          <w:szCs w:val="24"/>
        </w:rPr>
        <w:t xml:space="preserve">of </w:t>
      </w:r>
      <w:r w:rsidRPr="00D836B4">
        <w:rPr>
          <w:rFonts w:cs="Arial"/>
          <w:szCs w:val="24"/>
        </w:rPr>
        <w:t xml:space="preserve">the </w:t>
      </w:r>
      <w:r>
        <w:rPr>
          <w:rFonts w:cs="Arial"/>
          <w:szCs w:val="24"/>
        </w:rPr>
        <w:t xml:space="preserve">controlled </w:t>
      </w:r>
      <w:r w:rsidRPr="00D836B4">
        <w:rPr>
          <w:rFonts w:cs="Arial"/>
          <w:szCs w:val="24"/>
        </w:rPr>
        <w:t>area and utilis</w:t>
      </w:r>
      <w:r w:rsidR="005D3EAE">
        <w:rPr>
          <w:rFonts w:cs="Arial"/>
          <w:szCs w:val="24"/>
        </w:rPr>
        <w:t>ing</w:t>
      </w:r>
      <w:r w:rsidRPr="00D836B4">
        <w:rPr>
          <w:rFonts w:cs="Arial"/>
          <w:szCs w:val="24"/>
        </w:rPr>
        <w:t xml:space="preserve"> the existing </w:t>
      </w:r>
      <w:r>
        <w:rPr>
          <w:rFonts w:cs="Arial"/>
          <w:szCs w:val="24"/>
        </w:rPr>
        <w:t xml:space="preserve">marked bays on the </w:t>
      </w:r>
      <w:r w:rsidRPr="00D836B4">
        <w:rPr>
          <w:rFonts w:cs="Arial"/>
          <w:szCs w:val="24"/>
        </w:rPr>
        <w:t>footway</w:t>
      </w:r>
      <w:r w:rsidR="005D3EAE">
        <w:rPr>
          <w:rFonts w:cs="Arial"/>
          <w:szCs w:val="24"/>
        </w:rPr>
        <w:t>/</w:t>
      </w:r>
      <w:r w:rsidRPr="00D836B4">
        <w:rPr>
          <w:rFonts w:cs="Arial"/>
          <w:szCs w:val="24"/>
        </w:rPr>
        <w:t xml:space="preserve"> carriageway.</w:t>
      </w:r>
    </w:p>
    <w:p w14:paraId="1BDF27E3" w14:textId="34BC6758" w:rsidR="00104714" w:rsidRPr="00253FEE" w:rsidRDefault="00104714" w:rsidP="00353359">
      <w:pPr>
        <w:ind w:left="284" w:hanging="284"/>
        <w:rPr>
          <w:szCs w:val="24"/>
        </w:rPr>
      </w:pPr>
    </w:p>
    <w:p w14:paraId="0C0A7E11" w14:textId="5190B676" w:rsidR="00104714" w:rsidRPr="001F772C" w:rsidRDefault="00253FEE" w:rsidP="00353359">
      <w:pPr>
        <w:pStyle w:val="ListParagraph"/>
        <w:numPr>
          <w:ilvl w:val="0"/>
          <w:numId w:val="24"/>
        </w:numPr>
      </w:pPr>
      <w:r>
        <w:rPr>
          <w:szCs w:val="24"/>
        </w:rPr>
        <w:t xml:space="preserve">Introduction </w:t>
      </w:r>
      <w:r w:rsidR="00707C98" w:rsidRPr="00707C98">
        <w:t xml:space="preserve">of “At any time” </w:t>
      </w:r>
      <w:r w:rsidR="008970E6">
        <w:t xml:space="preserve">waiting restrictions </w:t>
      </w:r>
      <w:r w:rsidR="00707C98" w:rsidRPr="00707C98">
        <w:t xml:space="preserve">(double yellow lines) to help remove dangerous and obstructive parking at junctions, bends, turning heads and narrow sections of the road </w:t>
      </w:r>
      <w:r w:rsidR="005D3EAE">
        <w:t xml:space="preserve">throughout the consultation area (including Culverlands Close, Ben Hale Close and Woodside Close) </w:t>
      </w:r>
      <w:r w:rsidR="00707C98" w:rsidRPr="00707C98">
        <w:t>to help improve safety, access and sightlines especially for larger vehicles such as emergency service vehicles which have critical response times as well as to reinforce rules of the Highway Code</w:t>
      </w:r>
      <w:r w:rsidR="00104714">
        <w:t>.</w:t>
      </w:r>
    </w:p>
    <w:p w14:paraId="117D53EC" w14:textId="6085DE84" w:rsidR="008970E6" w:rsidRPr="008970E6" w:rsidRDefault="008970E6" w:rsidP="008970E6">
      <w:pPr>
        <w:rPr>
          <w:rFonts w:eastAsia="Calibri" w:cs="Arial"/>
          <w:bCs/>
          <w:szCs w:val="24"/>
        </w:rPr>
      </w:pPr>
    </w:p>
    <w:p w14:paraId="62193E53" w14:textId="05D3091E" w:rsidR="006D45C2" w:rsidRPr="003361FE" w:rsidRDefault="006D45C2" w:rsidP="006D45C2">
      <w:pPr>
        <w:spacing w:after="200" w:line="276" w:lineRule="auto"/>
        <w:rPr>
          <w:rFonts w:eastAsia="Calibri" w:cs="Arial"/>
          <w:szCs w:val="24"/>
        </w:rPr>
      </w:pPr>
      <w:r w:rsidRPr="003361FE">
        <w:rPr>
          <w:rFonts w:eastAsia="Calibri" w:cs="Arial"/>
          <w:szCs w:val="24"/>
        </w:rPr>
        <w:t>These notes provide details of the responses received to the statutory consultation undertaken in October 2021 with residents and businesses in Green Lane</w:t>
      </w:r>
      <w:r w:rsidR="003F4D79">
        <w:rPr>
          <w:rFonts w:eastAsia="Calibri" w:cs="Arial"/>
          <w:szCs w:val="24"/>
        </w:rPr>
        <w:t xml:space="preserve"> area</w:t>
      </w:r>
      <w:r w:rsidRPr="003361FE">
        <w:rPr>
          <w:rFonts w:eastAsia="Calibri" w:cs="Arial"/>
          <w:szCs w:val="24"/>
        </w:rPr>
        <w:t xml:space="preserve"> regarding the introduction of a </w:t>
      </w:r>
      <w:r w:rsidR="006E4288">
        <w:rPr>
          <w:rFonts w:eastAsia="Calibri" w:cs="Arial"/>
          <w:szCs w:val="24"/>
        </w:rPr>
        <w:t xml:space="preserve">PPS </w:t>
      </w:r>
      <w:r w:rsidRPr="003361FE">
        <w:rPr>
          <w:rFonts w:eastAsia="Calibri" w:cs="Arial"/>
          <w:szCs w:val="24"/>
        </w:rPr>
        <w:t xml:space="preserve">and </w:t>
      </w:r>
      <w:r w:rsidR="003F4D79">
        <w:rPr>
          <w:rFonts w:eastAsia="Calibri" w:cs="Arial"/>
          <w:szCs w:val="24"/>
        </w:rPr>
        <w:t>“At any time” waiting restrictions (</w:t>
      </w:r>
      <w:r w:rsidRPr="003361FE">
        <w:rPr>
          <w:rFonts w:eastAsia="Calibri" w:cs="Arial"/>
          <w:szCs w:val="24"/>
        </w:rPr>
        <w:t>double yellow line</w:t>
      </w:r>
      <w:r w:rsidR="003F4D79">
        <w:rPr>
          <w:rFonts w:eastAsia="Calibri" w:cs="Arial"/>
          <w:szCs w:val="24"/>
        </w:rPr>
        <w:t>s)</w:t>
      </w:r>
      <w:r w:rsidRPr="003361FE">
        <w:rPr>
          <w:rFonts w:eastAsia="Calibri" w:cs="Arial"/>
          <w:szCs w:val="24"/>
        </w:rPr>
        <w:t xml:space="preserve"> in Woodside Close, Ben Hale Close and Culverlands Close.</w:t>
      </w:r>
    </w:p>
    <w:p w14:paraId="7D78E2A5" w14:textId="15E6A67F" w:rsidR="006D45C2" w:rsidRPr="003361FE" w:rsidRDefault="006D45C2" w:rsidP="006D45C2">
      <w:pPr>
        <w:spacing w:after="200" w:line="276" w:lineRule="auto"/>
        <w:rPr>
          <w:rFonts w:eastAsia="Calibri" w:cs="Arial"/>
          <w:szCs w:val="24"/>
        </w:rPr>
      </w:pPr>
      <w:r w:rsidRPr="003361FE">
        <w:rPr>
          <w:rFonts w:eastAsia="Calibri" w:cs="Arial"/>
          <w:szCs w:val="24"/>
        </w:rPr>
        <w:t xml:space="preserve">The results indicate that whilst there are no material objections to the proposed </w:t>
      </w:r>
      <w:r w:rsidR="006E4288">
        <w:rPr>
          <w:rFonts w:eastAsia="Calibri" w:cs="Arial"/>
          <w:szCs w:val="24"/>
        </w:rPr>
        <w:t xml:space="preserve">PPS </w:t>
      </w:r>
      <w:r w:rsidRPr="003361FE">
        <w:rPr>
          <w:rFonts w:eastAsia="Calibri" w:cs="Arial"/>
          <w:szCs w:val="24"/>
        </w:rPr>
        <w:t>north of Culverlands Close, residents have issues with the proposed double yellow lines</w:t>
      </w:r>
      <w:r w:rsidR="003F4D79">
        <w:rPr>
          <w:rFonts w:eastAsia="Calibri" w:cs="Arial"/>
          <w:szCs w:val="24"/>
        </w:rPr>
        <w:t xml:space="preserve"> in Culverlands Close and Ben Hale Close</w:t>
      </w:r>
      <w:r w:rsidRPr="003361FE">
        <w:rPr>
          <w:rFonts w:eastAsia="Calibri" w:cs="Arial"/>
          <w:szCs w:val="24"/>
        </w:rPr>
        <w:t>.</w:t>
      </w:r>
    </w:p>
    <w:p w14:paraId="219BD4BF" w14:textId="77777777" w:rsidR="006D45C2" w:rsidRPr="003361FE" w:rsidRDefault="006D45C2" w:rsidP="006D45C2">
      <w:pPr>
        <w:spacing w:after="200" w:line="276" w:lineRule="auto"/>
        <w:rPr>
          <w:rFonts w:eastAsia="Calibri" w:cs="Arial"/>
          <w:b/>
          <w:szCs w:val="24"/>
        </w:rPr>
      </w:pPr>
      <w:r w:rsidRPr="003361FE">
        <w:rPr>
          <w:rFonts w:eastAsia="Calibri" w:cs="Arial"/>
          <w:b/>
          <w:szCs w:val="24"/>
        </w:rPr>
        <w:t>ANALYSIS</w:t>
      </w:r>
    </w:p>
    <w:p w14:paraId="723D6027" w14:textId="77777777" w:rsidR="006D45C2" w:rsidRPr="003361FE" w:rsidRDefault="006D45C2" w:rsidP="006D45C2">
      <w:pPr>
        <w:spacing w:after="200" w:line="276" w:lineRule="auto"/>
        <w:rPr>
          <w:rFonts w:eastAsia="Calibri" w:cs="Arial"/>
          <w:szCs w:val="24"/>
        </w:rPr>
      </w:pPr>
      <w:r w:rsidRPr="003361FE">
        <w:rPr>
          <w:rFonts w:eastAsia="Calibri" w:cs="Arial"/>
          <w:szCs w:val="24"/>
        </w:rPr>
        <w:t xml:space="preserve">153 </w:t>
      </w:r>
      <w:bookmarkStart w:id="3" w:name="_Hlk50645220"/>
      <w:r w:rsidRPr="003361FE">
        <w:rPr>
          <w:rFonts w:eastAsia="Calibri" w:cs="Arial"/>
          <w:szCs w:val="24"/>
        </w:rPr>
        <w:t>consultation leaflets were delivered to properties within the consultation area.</w:t>
      </w:r>
    </w:p>
    <w:bookmarkEnd w:id="3"/>
    <w:p w14:paraId="379E9DEC" w14:textId="77777777" w:rsidR="006D45C2" w:rsidRPr="003361FE" w:rsidRDefault="006D45C2" w:rsidP="006D45C2">
      <w:pPr>
        <w:widowControl w:val="0"/>
        <w:tabs>
          <w:tab w:val="left" w:pos="567"/>
        </w:tabs>
        <w:autoSpaceDE w:val="0"/>
        <w:autoSpaceDN w:val="0"/>
        <w:spacing w:before="141"/>
        <w:outlineLvl w:val="0"/>
        <w:rPr>
          <w:rFonts w:eastAsia="Swis721 Win95BT" w:cs="Arial"/>
          <w:b/>
          <w:bCs/>
          <w:color w:val="231F20"/>
          <w:szCs w:val="24"/>
          <w:lang w:eastAsia="en-GB" w:bidi="en-GB"/>
        </w:rPr>
      </w:pPr>
      <w:r w:rsidRPr="003361FE">
        <w:rPr>
          <w:rFonts w:eastAsia="Swis721 Win95BT" w:cs="Arial"/>
          <w:b/>
          <w:bCs/>
          <w:color w:val="231F20"/>
          <w:szCs w:val="24"/>
          <w:lang w:eastAsia="en-GB" w:bidi="en-GB"/>
        </w:rPr>
        <w:t>OVERALL RESPONSES FROM THE CONSULTATION AREA.</w:t>
      </w:r>
      <w:r w:rsidRPr="003361FE">
        <w:rPr>
          <w:rFonts w:eastAsia="Swis721 Win95BT" w:cs="Arial"/>
          <w:b/>
          <w:bCs/>
          <w:color w:val="231F20"/>
          <w:szCs w:val="24"/>
          <w:lang w:eastAsia="en-GB" w:bidi="en-GB"/>
        </w:rPr>
        <w:tab/>
      </w:r>
    </w:p>
    <w:p w14:paraId="5B1D33FC" w14:textId="77777777" w:rsidR="006D45C2" w:rsidRPr="003361FE" w:rsidRDefault="006D45C2" w:rsidP="006D45C2">
      <w:pPr>
        <w:spacing w:after="200" w:line="276" w:lineRule="auto"/>
        <w:rPr>
          <w:rFonts w:eastAsia="Calibri" w:cs="Arial"/>
          <w:b/>
          <w:szCs w:val="24"/>
        </w:rPr>
      </w:pPr>
      <w:r w:rsidRPr="003361FE">
        <w:rPr>
          <w:rFonts w:eastAsia="Calibri" w:cs="Arial"/>
          <w:b/>
          <w:szCs w:val="24"/>
        </w:rPr>
        <w:t>OBJECTIONS/COMMENTS</w:t>
      </w:r>
    </w:p>
    <w:p w14:paraId="0A602ECE" w14:textId="26D4E6BF" w:rsidR="006D45C2" w:rsidRPr="003361FE" w:rsidRDefault="006D45C2" w:rsidP="006D45C2">
      <w:pPr>
        <w:spacing w:after="200" w:line="276" w:lineRule="auto"/>
        <w:rPr>
          <w:rFonts w:eastAsia="Calibri" w:cs="Arial"/>
          <w:b/>
          <w:szCs w:val="24"/>
        </w:rPr>
      </w:pPr>
      <w:r w:rsidRPr="003361FE">
        <w:rPr>
          <w:rFonts w:eastAsia="Calibri" w:cs="Arial"/>
          <w:bCs/>
          <w:szCs w:val="24"/>
        </w:rPr>
        <w:lastRenderedPageBreak/>
        <w:t xml:space="preserve">25 objections/comments were received, details of all these comments are attached in Appendix </w:t>
      </w:r>
      <w:r w:rsidR="00651A0E">
        <w:rPr>
          <w:rFonts w:eastAsia="Calibri" w:cs="Arial"/>
          <w:bCs/>
          <w:szCs w:val="24"/>
        </w:rPr>
        <w:t>C</w:t>
      </w:r>
      <w:r w:rsidRPr="003361FE">
        <w:rPr>
          <w:rFonts w:eastAsia="Calibri" w:cs="Arial"/>
          <w:bCs/>
          <w:szCs w:val="24"/>
        </w:rPr>
        <w:t>.</w:t>
      </w:r>
    </w:p>
    <w:p w14:paraId="26F049AA" w14:textId="58838FB1" w:rsidR="006D45C2" w:rsidRPr="003361FE" w:rsidRDefault="006D45C2" w:rsidP="006D45C2">
      <w:pPr>
        <w:spacing w:after="200" w:line="276" w:lineRule="auto"/>
        <w:rPr>
          <w:rFonts w:eastAsia="Calibri" w:cs="Arial"/>
          <w:bCs/>
          <w:szCs w:val="24"/>
        </w:rPr>
      </w:pPr>
      <w:r w:rsidRPr="003361FE">
        <w:rPr>
          <w:rFonts w:eastAsia="Calibri" w:cs="Arial"/>
          <w:bCs/>
          <w:szCs w:val="24"/>
        </w:rPr>
        <w:t xml:space="preserve">In addition to the individual representations a letter signed by residents of Ben Hale Close was </w:t>
      </w:r>
      <w:r w:rsidR="009C680E">
        <w:rPr>
          <w:rFonts w:eastAsia="Calibri" w:cs="Arial"/>
          <w:bCs/>
          <w:szCs w:val="24"/>
        </w:rPr>
        <w:t xml:space="preserve">also </w:t>
      </w:r>
      <w:r w:rsidRPr="003361FE">
        <w:rPr>
          <w:rFonts w:eastAsia="Calibri" w:cs="Arial"/>
          <w:bCs/>
          <w:szCs w:val="24"/>
        </w:rPr>
        <w:t>submitted.  This letter and officer responses to the issues raised is attached as Appendix B.</w:t>
      </w:r>
    </w:p>
    <w:p w14:paraId="6B46B467" w14:textId="77777777" w:rsidR="006D45C2" w:rsidRPr="003361FE" w:rsidRDefault="006D45C2" w:rsidP="006D45C2">
      <w:pPr>
        <w:spacing w:after="200" w:line="276" w:lineRule="auto"/>
        <w:rPr>
          <w:rFonts w:eastAsia="Calibri" w:cs="Arial"/>
          <w:bCs/>
          <w:szCs w:val="24"/>
        </w:rPr>
      </w:pPr>
      <w:r w:rsidRPr="003361FE">
        <w:rPr>
          <w:rFonts w:eastAsia="Calibri" w:cs="Arial"/>
          <w:bCs/>
          <w:szCs w:val="24"/>
        </w:rPr>
        <w:t>The main issues raised were:</w:t>
      </w:r>
    </w:p>
    <w:tbl>
      <w:tblPr>
        <w:tblStyle w:val="TableGrid5"/>
        <w:tblW w:w="0" w:type="auto"/>
        <w:tblLook w:val="04A0" w:firstRow="1" w:lastRow="0" w:firstColumn="1" w:lastColumn="0" w:noHBand="0" w:noVBand="1"/>
      </w:tblPr>
      <w:tblGrid>
        <w:gridCol w:w="4263"/>
        <w:gridCol w:w="4275"/>
      </w:tblGrid>
      <w:tr w:rsidR="006D45C2" w:rsidRPr="003361FE" w14:paraId="40E98C86" w14:textId="77777777" w:rsidTr="000148AD">
        <w:tc>
          <w:tcPr>
            <w:tcW w:w="4590" w:type="dxa"/>
            <w:shd w:val="clear" w:color="auto" w:fill="D9D9D9" w:themeFill="background1" w:themeFillShade="D9"/>
          </w:tcPr>
          <w:p w14:paraId="1283D5B9" w14:textId="77777777" w:rsidR="006D45C2" w:rsidRPr="003361FE" w:rsidRDefault="006D45C2" w:rsidP="006D45C2">
            <w:pPr>
              <w:spacing w:after="200" w:line="276" w:lineRule="auto"/>
              <w:jc w:val="center"/>
              <w:rPr>
                <w:rFonts w:cs="Arial"/>
                <w:bCs/>
                <w:szCs w:val="24"/>
              </w:rPr>
            </w:pPr>
            <w:r w:rsidRPr="003361FE">
              <w:rPr>
                <w:rFonts w:cs="Arial"/>
                <w:bCs/>
                <w:szCs w:val="24"/>
              </w:rPr>
              <w:t>Comment</w:t>
            </w:r>
          </w:p>
        </w:tc>
        <w:tc>
          <w:tcPr>
            <w:tcW w:w="4590" w:type="dxa"/>
            <w:shd w:val="clear" w:color="auto" w:fill="D9D9D9" w:themeFill="background1" w:themeFillShade="D9"/>
          </w:tcPr>
          <w:p w14:paraId="66AAC8E3" w14:textId="77777777" w:rsidR="006D45C2" w:rsidRPr="003361FE" w:rsidRDefault="006D45C2" w:rsidP="006D45C2">
            <w:pPr>
              <w:spacing w:after="200" w:line="276" w:lineRule="auto"/>
              <w:jc w:val="center"/>
              <w:rPr>
                <w:rFonts w:cs="Arial"/>
                <w:bCs/>
                <w:szCs w:val="24"/>
              </w:rPr>
            </w:pPr>
            <w:r w:rsidRPr="003361FE">
              <w:rPr>
                <w:rFonts w:cs="Arial"/>
                <w:bCs/>
                <w:szCs w:val="24"/>
              </w:rPr>
              <w:t>Response</w:t>
            </w:r>
          </w:p>
        </w:tc>
      </w:tr>
      <w:tr w:rsidR="006D45C2" w:rsidRPr="003361FE" w14:paraId="77B1CBF3" w14:textId="77777777" w:rsidTr="000148AD">
        <w:tc>
          <w:tcPr>
            <w:tcW w:w="4590" w:type="dxa"/>
          </w:tcPr>
          <w:p w14:paraId="5AC0C546" w14:textId="77777777" w:rsidR="006D45C2" w:rsidRPr="003361FE" w:rsidRDefault="006D45C2" w:rsidP="006D45C2">
            <w:pPr>
              <w:spacing w:after="200" w:line="276" w:lineRule="auto"/>
              <w:rPr>
                <w:rFonts w:cs="Arial"/>
                <w:bCs/>
                <w:szCs w:val="24"/>
              </w:rPr>
            </w:pPr>
            <w:r w:rsidRPr="003361FE">
              <w:rPr>
                <w:rFonts w:cs="Arial"/>
                <w:bCs/>
                <w:szCs w:val="24"/>
              </w:rPr>
              <w:t>Ben Hale Close object to the extent of the proposed double yellow lines</w:t>
            </w:r>
          </w:p>
        </w:tc>
        <w:tc>
          <w:tcPr>
            <w:tcW w:w="4590" w:type="dxa"/>
          </w:tcPr>
          <w:p w14:paraId="305CEB0B" w14:textId="77777777" w:rsidR="006D45C2" w:rsidRPr="003361FE" w:rsidRDefault="006D45C2" w:rsidP="006D45C2">
            <w:pPr>
              <w:spacing w:after="200" w:line="276" w:lineRule="auto"/>
              <w:rPr>
                <w:rFonts w:cs="Arial"/>
                <w:bCs/>
                <w:szCs w:val="24"/>
              </w:rPr>
            </w:pPr>
            <w:r w:rsidRPr="003361FE">
              <w:rPr>
                <w:rFonts w:cs="Arial"/>
                <w:bCs/>
                <w:szCs w:val="24"/>
              </w:rPr>
              <w:t>See attached response to issues raised by residents.</w:t>
            </w:r>
          </w:p>
        </w:tc>
      </w:tr>
      <w:tr w:rsidR="006D45C2" w:rsidRPr="003361FE" w14:paraId="16069280" w14:textId="77777777" w:rsidTr="000148AD">
        <w:tc>
          <w:tcPr>
            <w:tcW w:w="4590" w:type="dxa"/>
          </w:tcPr>
          <w:p w14:paraId="7AEA2A00" w14:textId="77777777" w:rsidR="006D45C2" w:rsidRPr="003361FE" w:rsidRDefault="006D45C2" w:rsidP="006D45C2">
            <w:pPr>
              <w:tabs>
                <w:tab w:val="left" w:pos="1634"/>
              </w:tabs>
              <w:spacing w:after="200" w:line="276" w:lineRule="auto"/>
              <w:jc w:val="both"/>
              <w:rPr>
                <w:rFonts w:cs="Arial"/>
                <w:bCs/>
                <w:szCs w:val="24"/>
              </w:rPr>
            </w:pPr>
            <w:r w:rsidRPr="003361FE">
              <w:rPr>
                <w:rFonts w:cs="Arial"/>
                <w:bCs/>
                <w:szCs w:val="24"/>
              </w:rPr>
              <w:t>Residents from Culverland Close object to the extent of the double yellow lines and think that the proposed CPZ should only operate Monday to Friday</w:t>
            </w:r>
          </w:p>
        </w:tc>
        <w:tc>
          <w:tcPr>
            <w:tcW w:w="4590" w:type="dxa"/>
          </w:tcPr>
          <w:p w14:paraId="045A449B" w14:textId="4041088F" w:rsidR="006D45C2" w:rsidRPr="003361FE" w:rsidRDefault="006D45C2" w:rsidP="006D45C2">
            <w:pPr>
              <w:spacing w:after="200" w:line="276" w:lineRule="auto"/>
              <w:rPr>
                <w:rFonts w:cs="Arial"/>
                <w:bCs/>
                <w:szCs w:val="24"/>
              </w:rPr>
            </w:pPr>
            <w:r w:rsidRPr="003361FE">
              <w:rPr>
                <w:rFonts w:cs="Arial"/>
                <w:bCs/>
                <w:szCs w:val="24"/>
              </w:rPr>
              <w:t>The double yellow lines have been proposed to reduce the potential for vehicles to be parked in obstructive or hazardous locations</w:t>
            </w:r>
            <w:r w:rsidR="009C680E">
              <w:rPr>
                <w:rFonts w:cs="Arial"/>
                <w:bCs/>
                <w:szCs w:val="24"/>
              </w:rPr>
              <w:t xml:space="preserve"> preventing access, sight lines especially for larger vehicles such as emergency services which have critical response times as well as to re-enforce the rules of the Highway Code</w:t>
            </w:r>
            <w:r w:rsidRPr="003361FE">
              <w:rPr>
                <w:rFonts w:cs="Arial"/>
                <w:bCs/>
                <w:szCs w:val="24"/>
              </w:rPr>
              <w:t>.  If reduced lengths of double yellow lines are introduced than it is possible that drivers will try to park in those sections that remain uncontrolled.</w:t>
            </w:r>
          </w:p>
        </w:tc>
      </w:tr>
      <w:tr w:rsidR="006D45C2" w:rsidRPr="003361FE" w14:paraId="168E832A" w14:textId="77777777" w:rsidTr="000148AD">
        <w:tc>
          <w:tcPr>
            <w:tcW w:w="4590" w:type="dxa"/>
          </w:tcPr>
          <w:p w14:paraId="152F0814" w14:textId="77777777" w:rsidR="006D45C2" w:rsidRPr="003361FE" w:rsidRDefault="006D45C2" w:rsidP="006D45C2">
            <w:pPr>
              <w:spacing w:after="200" w:line="276" w:lineRule="auto"/>
              <w:rPr>
                <w:rFonts w:cs="Arial"/>
                <w:bCs/>
                <w:szCs w:val="24"/>
              </w:rPr>
            </w:pPr>
            <w:r w:rsidRPr="003361FE">
              <w:rPr>
                <w:rFonts w:cs="Arial"/>
                <w:bCs/>
                <w:szCs w:val="24"/>
              </w:rPr>
              <w:t>St Johns School concerned that parents will have no room to park to drop off and collect children.</w:t>
            </w:r>
          </w:p>
        </w:tc>
        <w:tc>
          <w:tcPr>
            <w:tcW w:w="4590" w:type="dxa"/>
          </w:tcPr>
          <w:p w14:paraId="485596FF" w14:textId="02C57EAC" w:rsidR="006D45C2" w:rsidRPr="003361FE" w:rsidRDefault="006D45C2" w:rsidP="006D45C2">
            <w:pPr>
              <w:spacing w:after="200" w:line="276" w:lineRule="auto"/>
              <w:rPr>
                <w:rFonts w:cs="Arial"/>
                <w:bCs/>
                <w:szCs w:val="24"/>
              </w:rPr>
            </w:pPr>
            <w:r w:rsidRPr="003361FE">
              <w:rPr>
                <w:rFonts w:cs="Arial"/>
                <w:bCs/>
                <w:szCs w:val="24"/>
              </w:rPr>
              <w:t xml:space="preserve">At the moment St Johns School does not take part in any of the initiatives aimed at reducing </w:t>
            </w:r>
            <w:r w:rsidR="009C680E" w:rsidRPr="003361FE">
              <w:rPr>
                <w:rFonts w:cs="Arial"/>
                <w:bCs/>
                <w:szCs w:val="24"/>
              </w:rPr>
              <w:t>car-based</w:t>
            </w:r>
            <w:r w:rsidRPr="003361FE">
              <w:rPr>
                <w:rFonts w:cs="Arial"/>
                <w:bCs/>
                <w:szCs w:val="24"/>
              </w:rPr>
              <w:t xml:space="preserve"> school travel. Contact details will be forwarded to School Travel team so that the school can be made aware of the various initiatives.</w:t>
            </w:r>
          </w:p>
        </w:tc>
      </w:tr>
      <w:tr w:rsidR="006D45C2" w:rsidRPr="003361FE" w14:paraId="5AD00584" w14:textId="77777777" w:rsidTr="000148AD">
        <w:tc>
          <w:tcPr>
            <w:tcW w:w="4590" w:type="dxa"/>
          </w:tcPr>
          <w:p w14:paraId="744AA384" w14:textId="77777777" w:rsidR="006D45C2" w:rsidRPr="003361FE" w:rsidRDefault="006D45C2" w:rsidP="006D45C2">
            <w:pPr>
              <w:spacing w:after="200" w:line="276" w:lineRule="auto"/>
              <w:rPr>
                <w:rFonts w:cs="Arial"/>
                <w:bCs/>
                <w:szCs w:val="24"/>
              </w:rPr>
            </w:pPr>
            <w:r w:rsidRPr="003361FE">
              <w:rPr>
                <w:rFonts w:cs="Arial"/>
                <w:bCs/>
                <w:szCs w:val="24"/>
              </w:rPr>
              <w:t>The CPZ should cover the whole of Green Lane and not only north of Culverlands Close.</w:t>
            </w:r>
          </w:p>
        </w:tc>
        <w:tc>
          <w:tcPr>
            <w:tcW w:w="4590" w:type="dxa"/>
          </w:tcPr>
          <w:p w14:paraId="6E70072C" w14:textId="6D9947E6" w:rsidR="006D45C2" w:rsidRPr="003361FE" w:rsidRDefault="006D45C2" w:rsidP="006D45C2">
            <w:pPr>
              <w:spacing w:after="200" w:line="276" w:lineRule="auto"/>
              <w:rPr>
                <w:rFonts w:cs="Arial"/>
                <w:bCs/>
                <w:szCs w:val="24"/>
              </w:rPr>
            </w:pPr>
            <w:r w:rsidRPr="003361FE">
              <w:rPr>
                <w:rFonts w:cs="Arial"/>
                <w:bCs/>
                <w:szCs w:val="24"/>
              </w:rPr>
              <w:t xml:space="preserve">The results of the previous informal consultation showed only a majority  support for the CPZ in the section of Green Lane north of Culverlands Close with operational times as advertised. </w:t>
            </w:r>
          </w:p>
        </w:tc>
      </w:tr>
    </w:tbl>
    <w:p w14:paraId="79706D65" w14:textId="77777777" w:rsidR="006D45C2" w:rsidRPr="003361FE" w:rsidRDefault="006D45C2" w:rsidP="006D45C2">
      <w:pPr>
        <w:spacing w:after="200" w:line="276" w:lineRule="auto"/>
        <w:rPr>
          <w:rFonts w:eastAsia="Calibri" w:cs="Arial"/>
          <w:bCs/>
          <w:szCs w:val="24"/>
        </w:rPr>
      </w:pPr>
    </w:p>
    <w:p w14:paraId="05A25F7E" w14:textId="41361F11" w:rsidR="00FD2097" w:rsidRDefault="006D45C2" w:rsidP="00FD2097">
      <w:pPr>
        <w:rPr>
          <w:rFonts w:eastAsia="Calibri" w:cs="Arial"/>
          <w:b/>
          <w:szCs w:val="24"/>
        </w:rPr>
      </w:pPr>
      <w:r w:rsidRPr="003361FE">
        <w:rPr>
          <w:rFonts w:eastAsia="Calibri" w:cs="Arial"/>
          <w:b/>
          <w:szCs w:val="24"/>
        </w:rPr>
        <w:t>CONCLUSION AND RECOMMENDATIONS</w:t>
      </w:r>
    </w:p>
    <w:p w14:paraId="5452B527" w14:textId="77777777" w:rsidR="00FD2097" w:rsidRDefault="00FD2097" w:rsidP="00FD2097">
      <w:pPr>
        <w:rPr>
          <w:rFonts w:eastAsia="Calibri" w:cs="Arial"/>
          <w:b/>
          <w:szCs w:val="24"/>
        </w:rPr>
      </w:pPr>
    </w:p>
    <w:p w14:paraId="1F705F85" w14:textId="2C684456" w:rsidR="00FD2097" w:rsidRPr="005C306B" w:rsidRDefault="00FD2097" w:rsidP="00FD2097">
      <w:pPr>
        <w:rPr>
          <w:rFonts w:cs="Arial"/>
          <w:bCs/>
          <w:szCs w:val="24"/>
        </w:rPr>
      </w:pPr>
      <w:r w:rsidRPr="005C306B">
        <w:rPr>
          <w:rFonts w:cs="Arial"/>
          <w:bCs/>
          <w:szCs w:val="24"/>
        </w:rPr>
        <w:t xml:space="preserve">The results of the statutory consultation indicate that whilst residents in the consultation area have no issue with the proposed </w:t>
      </w:r>
      <w:r w:rsidR="006E4288">
        <w:rPr>
          <w:rFonts w:cs="Arial"/>
          <w:bCs/>
          <w:szCs w:val="24"/>
        </w:rPr>
        <w:t>PPS</w:t>
      </w:r>
      <w:r w:rsidRPr="005C306B">
        <w:rPr>
          <w:rFonts w:cs="Arial"/>
          <w:bCs/>
          <w:szCs w:val="24"/>
        </w:rPr>
        <w:t xml:space="preserve"> (residents parking) north of Culverlands Close there are many objections to the proposed </w:t>
      </w:r>
      <w:r w:rsidR="006E4288">
        <w:rPr>
          <w:rFonts w:cs="Arial"/>
          <w:bCs/>
          <w:szCs w:val="24"/>
        </w:rPr>
        <w:t xml:space="preserve">“At any </w:t>
      </w:r>
      <w:r w:rsidR="006E4288">
        <w:rPr>
          <w:rFonts w:cs="Arial"/>
          <w:bCs/>
          <w:szCs w:val="24"/>
        </w:rPr>
        <w:lastRenderedPageBreak/>
        <w:t>time” waiting restrictions (</w:t>
      </w:r>
      <w:r w:rsidRPr="005C306B">
        <w:rPr>
          <w:rFonts w:cs="Arial"/>
          <w:bCs/>
          <w:szCs w:val="24"/>
        </w:rPr>
        <w:t>double yellow lines</w:t>
      </w:r>
      <w:r w:rsidR="006E4288">
        <w:rPr>
          <w:rFonts w:cs="Arial"/>
          <w:bCs/>
          <w:szCs w:val="24"/>
        </w:rPr>
        <w:t>)</w:t>
      </w:r>
      <w:r w:rsidRPr="005C306B">
        <w:rPr>
          <w:rFonts w:cs="Arial"/>
          <w:bCs/>
          <w:szCs w:val="24"/>
        </w:rPr>
        <w:t xml:space="preserve"> in both Culverlands Close and Ben Hale Close. </w:t>
      </w:r>
    </w:p>
    <w:p w14:paraId="1C4AAFF6" w14:textId="77777777" w:rsidR="00641496" w:rsidRPr="00651A0E" w:rsidRDefault="00641496" w:rsidP="00FD2097">
      <w:pPr>
        <w:rPr>
          <w:rFonts w:cs="Arial"/>
          <w:b/>
          <w:szCs w:val="24"/>
        </w:rPr>
      </w:pPr>
    </w:p>
    <w:p w14:paraId="4C5D2BF2" w14:textId="77777777" w:rsidR="00DF74BA" w:rsidRPr="00DF74BA" w:rsidRDefault="00DF74BA" w:rsidP="00DF74BA">
      <w:pPr>
        <w:spacing w:after="200" w:line="276" w:lineRule="auto"/>
        <w:rPr>
          <w:rFonts w:eastAsia="Calibri" w:cs="Arial"/>
          <w:bCs/>
          <w:szCs w:val="24"/>
        </w:rPr>
      </w:pPr>
      <w:r w:rsidRPr="00DF74BA">
        <w:rPr>
          <w:rFonts w:eastAsia="Calibri" w:cs="Arial"/>
          <w:bCs/>
          <w:szCs w:val="24"/>
        </w:rPr>
        <w:t xml:space="preserve">This is a statutory consultation, the purpose of which is to state what is the Council’s final scheme and to only make changes where an objector can identify strong material grounds, such as a business being prevented from loading close to its premises and causing operational difficulties that would affect its commercial activities.  Anyone can object and officers review all of the objections and make a judgement as to whether an objection has a material impact or not.  It should be noted that it is not the purpose of the statutory consultation to have a second chance to amend the proposal. </w:t>
      </w:r>
    </w:p>
    <w:p w14:paraId="4981F4A4" w14:textId="05464B10" w:rsidR="006D45C2" w:rsidRPr="003361FE" w:rsidRDefault="00DF74BA" w:rsidP="006D45C2">
      <w:pPr>
        <w:spacing w:after="200" w:line="276" w:lineRule="auto"/>
        <w:rPr>
          <w:rFonts w:eastAsia="Calibri" w:cs="Arial"/>
          <w:szCs w:val="24"/>
        </w:rPr>
      </w:pPr>
      <w:r w:rsidRPr="00DF74BA">
        <w:rPr>
          <w:rFonts w:eastAsia="Calibri" w:cs="Arial"/>
          <w:bCs/>
          <w:szCs w:val="24"/>
        </w:rPr>
        <w:t>In this case the review did not identify any material objections regarding the proposed PPS north of Culverlands Close and it is therefore recommended that proposals to introduce a PPS in the section of Green Lane north of Culverlands Close operational Monday to Saturday 8am to 630pm be taken forward to implementation</w:t>
      </w:r>
      <w:r w:rsidR="006D45C2" w:rsidRPr="003361FE">
        <w:rPr>
          <w:rFonts w:eastAsia="Calibri" w:cs="Arial"/>
          <w:szCs w:val="24"/>
        </w:rPr>
        <w:t>.</w:t>
      </w:r>
    </w:p>
    <w:p w14:paraId="19931E15" w14:textId="4292FC9A" w:rsidR="006D45C2" w:rsidRDefault="006D45C2" w:rsidP="006D45C2">
      <w:pPr>
        <w:spacing w:after="200" w:line="276" w:lineRule="auto"/>
        <w:rPr>
          <w:rFonts w:cs="Arial"/>
          <w:bCs/>
          <w:szCs w:val="24"/>
        </w:rPr>
      </w:pPr>
      <w:r w:rsidRPr="003361FE">
        <w:rPr>
          <w:rFonts w:eastAsia="Calibri" w:cs="Arial"/>
          <w:szCs w:val="24"/>
        </w:rPr>
        <w:t>The propos</w:t>
      </w:r>
      <w:r w:rsidR="006E4288">
        <w:rPr>
          <w:rFonts w:eastAsia="Calibri" w:cs="Arial"/>
          <w:szCs w:val="24"/>
        </w:rPr>
        <w:t xml:space="preserve">als to introduce </w:t>
      </w:r>
      <w:r w:rsidRPr="003361FE">
        <w:rPr>
          <w:rFonts w:eastAsia="Calibri" w:cs="Arial"/>
          <w:szCs w:val="24"/>
        </w:rPr>
        <w:t>double yellow line</w:t>
      </w:r>
      <w:r w:rsidR="006F66EF">
        <w:rPr>
          <w:rFonts w:eastAsia="Calibri" w:cs="Arial"/>
          <w:szCs w:val="24"/>
        </w:rPr>
        <w:t>s</w:t>
      </w:r>
      <w:r w:rsidRPr="003361FE">
        <w:rPr>
          <w:rFonts w:eastAsia="Calibri" w:cs="Arial"/>
          <w:szCs w:val="24"/>
        </w:rPr>
        <w:t xml:space="preserve"> particularly in Culverlands Close and Ben Hale Close has raised issues regarding the requirement for the extent of the proposals.  Officers have visited the site and discussed the proposals with residents.  Although it is possible to slightly amend the extent</w:t>
      </w:r>
      <w:r w:rsidR="006F66EF">
        <w:rPr>
          <w:rFonts w:eastAsia="Calibri" w:cs="Arial"/>
          <w:szCs w:val="24"/>
        </w:rPr>
        <w:t>s</w:t>
      </w:r>
      <w:r w:rsidRPr="003361FE">
        <w:rPr>
          <w:rFonts w:eastAsia="Calibri" w:cs="Arial"/>
          <w:szCs w:val="24"/>
        </w:rPr>
        <w:t xml:space="preserve"> of </w:t>
      </w:r>
      <w:r w:rsidR="006F66EF">
        <w:rPr>
          <w:rFonts w:eastAsia="Calibri" w:cs="Arial"/>
          <w:szCs w:val="24"/>
        </w:rPr>
        <w:t xml:space="preserve">some of </w:t>
      </w:r>
      <w:r w:rsidRPr="003361FE">
        <w:rPr>
          <w:rFonts w:eastAsia="Calibri" w:cs="Arial"/>
          <w:szCs w:val="24"/>
        </w:rPr>
        <w:t xml:space="preserve">these restrictions, it is suggested that since these have been proposed on safety and access grounds they should be installed as advertised. </w:t>
      </w:r>
      <w:r w:rsidR="00DF7700" w:rsidRPr="00DF7700">
        <w:rPr>
          <w:rFonts w:cs="Arial"/>
          <w:bCs/>
          <w:szCs w:val="24"/>
        </w:rPr>
        <w:t>It should be noted that officers have proposed the double yellow lines for legitimate safety and access reasons and that if as a result of not taking these forward there were to be an incident in the future then it may be that the Council could be held liable, having identified a problem and not taken steps to address it</w:t>
      </w:r>
      <w:r w:rsidR="00DF7700">
        <w:rPr>
          <w:rFonts w:cs="Arial"/>
          <w:bCs/>
          <w:szCs w:val="24"/>
        </w:rPr>
        <w:t>.</w:t>
      </w:r>
    </w:p>
    <w:p w14:paraId="3EDFF248" w14:textId="55DD5680" w:rsidR="002707BD" w:rsidRDefault="002707BD" w:rsidP="006D45C2">
      <w:pPr>
        <w:spacing w:after="200" w:line="276" w:lineRule="auto"/>
        <w:rPr>
          <w:rFonts w:cs="Arial"/>
          <w:bCs/>
          <w:szCs w:val="24"/>
        </w:rPr>
      </w:pPr>
      <w:r>
        <w:rPr>
          <w:rFonts w:cs="Arial"/>
          <w:bCs/>
          <w:szCs w:val="24"/>
        </w:rPr>
        <w:t>It is recommended t</w:t>
      </w:r>
      <w:r w:rsidR="005E6FB1">
        <w:rPr>
          <w:rFonts w:cs="Arial"/>
          <w:bCs/>
          <w:szCs w:val="24"/>
        </w:rPr>
        <w:t xml:space="preserve">he </w:t>
      </w:r>
      <w:r w:rsidR="007B35A1">
        <w:rPr>
          <w:rFonts w:cs="Arial"/>
          <w:bCs/>
          <w:szCs w:val="24"/>
        </w:rPr>
        <w:t>P</w:t>
      </w:r>
      <w:r w:rsidR="005E6FB1">
        <w:rPr>
          <w:rFonts w:cs="Arial"/>
          <w:bCs/>
          <w:szCs w:val="24"/>
        </w:rPr>
        <w:t xml:space="preserve">ortfolio </w:t>
      </w:r>
      <w:r w:rsidR="007B35A1">
        <w:rPr>
          <w:rFonts w:cs="Arial"/>
          <w:bCs/>
          <w:szCs w:val="24"/>
        </w:rPr>
        <w:t>H</w:t>
      </w:r>
      <w:r w:rsidR="005E6FB1">
        <w:rPr>
          <w:rFonts w:cs="Arial"/>
          <w:bCs/>
          <w:szCs w:val="24"/>
        </w:rPr>
        <w:t xml:space="preserve">older </w:t>
      </w:r>
      <w:r w:rsidR="007B35A1">
        <w:rPr>
          <w:rFonts w:cs="Arial"/>
          <w:bCs/>
          <w:szCs w:val="24"/>
        </w:rPr>
        <w:t xml:space="preserve">(PH) for the Environment </w:t>
      </w:r>
      <w:r w:rsidR="005E6FB1">
        <w:rPr>
          <w:rFonts w:cs="Arial"/>
          <w:bCs/>
          <w:szCs w:val="24"/>
        </w:rPr>
        <w:t>approves</w:t>
      </w:r>
      <w:r w:rsidR="006F66EF">
        <w:rPr>
          <w:rFonts w:cs="Arial"/>
          <w:bCs/>
          <w:szCs w:val="24"/>
        </w:rPr>
        <w:t xml:space="preserve"> the following</w:t>
      </w:r>
      <w:r w:rsidR="005E6FB1">
        <w:rPr>
          <w:rFonts w:cs="Arial"/>
          <w:bCs/>
          <w:szCs w:val="24"/>
        </w:rPr>
        <w:t>:</w:t>
      </w:r>
    </w:p>
    <w:p w14:paraId="306BF130" w14:textId="77777777" w:rsidR="006F66EF" w:rsidRDefault="006F66EF" w:rsidP="006F66EF">
      <w:pPr>
        <w:pStyle w:val="ListParagraph"/>
        <w:numPr>
          <w:ilvl w:val="0"/>
          <w:numId w:val="25"/>
        </w:numPr>
        <w:ind w:left="888" w:hanging="284"/>
        <w:rPr>
          <w:rFonts w:cs="Arial"/>
          <w:szCs w:val="24"/>
        </w:rPr>
      </w:pPr>
      <w:r w:rsidRPr="00D836B4">
        <w:rPr>
          <w:rFonts w:cs="Arial"/>
          <w:szCs w:val="24"/>
        </w:rPr>
        <w:t xml:space="preserve">The introduction of a </w:t>
      </w:r>
      <w:r>
        <w:rPr>
          <w:rFonts w:cs="Arial"/>
          <w:szCs w:val="24"/>
        </w:rPr>
        <w:t xml:space="preserve">new </w:t>
      </w:r>
      <w:r w:rsidRPr="00D836B4">
        <w:rPr>
          <w:rFonts w:cs="Arial"/>
          <w:szCs w:val="24"/>
        </w:rPr>
        <w:t>CPZ in the section of Green Lane north of Culverlands Close operational Monday to Saturday 8am to 6</w:t>
      </w:r>
      <w:r>
        <w:rPr>
          <w:rFonts w:cs="Arial"/>
          <w:szCs w:val="24"/>
        </w:rPr>
        <w:t>.</w:t>
      </w:r>
      <w:r w:rsidRPr="00D836B4">
        <w:rPr>
          <w:rFonts w:cs="Arial"/>
          <w:szCs w:val="24"/>
        </w:rPr>
        <w:t xml:space="preserve">30pm. (The proposed scheme to be signed as a permit parking area, with "Permit holders </w:t>
      </w:r>
      <w:r>
        <w:rPr>
          <w:rFonts w:cs="Arial"/>
          <w:szCs w:val="24"/>
        </w:rPr>
        <w:t xml:space="preserve">parking </w:t>
      </w:r>
      <w:r w:rsidRPr="00D836B4">
        <w:rPr>
          <w:rFonts w:cs="Arial"/>
          <w:szCs w:val="24"/>
        </w:rPr>
        <w:t xml:space="preserve">only past this point" </w:t>
      </w:r>
      <w:r>
        <w:rPr>
          <w:rFonts w:cs="Arial"/>
          <w:szCs w:val="24"/>
        </w:rPr>
        <w:t xml:space="preserve">signs erected </w:t>
      </w:r>
      <w:r w:rsidRPr="00D836B4">
        <w:rPr>
          <w:rFonts w:cs="Arial"/>
          <w:szCs w:val="24"/>
        </w:rPr>
        <w:t xml:space="preserve">at the entry point </w:t>
      </w:r>
      <w:r>
        <w:rPr>
          <w:rFonts w:cs="Arial"/>
          <w:szCs w:val="24"/>
        </w:rPr>
        <w:t xml:space="preserve">of </w:t>
      </w:r>
      <w:r w:rsidRPr="00D836B4">
        <w:rPr>
          <w:rFonts w:cs="Arial"/>
          <w:szCs w:val="24"/>
        </w:rPr>
        <w:t xml:space="preserve">the </w:t>
      </w:r>
      <w:r>
        <w:rPr>
          <w:rFonts w:cs="Arial"/>
          <w:szCs w:val="24"/>
        </w:rPr>
        <w:t xml:space="preserve">controlled </w:t>
      </w:r>
      <w:r w:rsidRPr="00D836B4">
        <w:rPr>
          <w:rFonts w:cs="Arial"/>
          <w:szCs w:val="24"/>
        </w:rPr>
        <w:t>area and utilis</w:t>
      </w:r>
      <w:r>
        <w:rPr>
          <w:rFonts w:cs="Arial"/>
          <w:szCs w:val="24"/>
        </w:rPr>
        <w:t>ing</w:t>
      </w:r>
      <w:r w:rsidRPr="00D836B4">
        <w:rPr>
          <w:rFonts w:cs="Arial"/>
          <w:szCs w:val="24"/>
        </w:rPr>
        <w:t xml:space="preserve"> the existing </w:t>
      </w:r>
      <w:r>
        <w:rPr>
          <w:rFonts w:cs="Arial"/>
          <w:szCs w:val="24"/>
        </w:rPr>
        <w:t xml:space="preserve">marked bays on the </w:t>
      </w:r>
      <w:r w:rsidRPr="00D836B4">
        <w:rPr>
          <w:rFonts w:cs="Arial"/>
          <w:szCs w:val="24"/>
        </w:rPr>
        <w:t>footway</w:t>
      </w:r>
      <w:r>
        <w:rPr>
          <w:rFonts w:cs="Arial"/>
          <w:szCs w:val="24"/>
        </w:rPr>
        <w:t>/</w:t>
      </w:r>
      <w:r w:rsidRPr="00D836B4">
        <w:rPr>
          <w:rFonts w:cs="Arial"/>
          <w:szCs w:val="24"/>
        </w:rPr>
        <w:t xml:space="preserve"> carriageway.</w:t>
      </w:r>
    </w:p>
    <w:p w14:paraId="38109488" w14:textId="77777777" w:rsidR="006F66EF" w:rsidRPr="00D836B4" w:rsidRDefault="006F66EF" w:rsidP="006F66EF">
      <w:pPr>
        <w:pStyle w:val="ListParagraph"/>
        <w:ind w:left="888"/>
        <w:rPr>
          <w:rFonts w:cs="Arial"/>
          <w:szCs w:val="24"/>
        </w:rPr>
      </w:pPr>
    </w:p>
    <w:p w14:paraId="6F1EF3EE" w14:textId="77777777" w:rsidR="006F66EF" w:rsidRDefault="006F66EF" w:rsidP="006F66EF">
      <w:pPr>
        <w:pStyle w:val="ListParagraph"/>
        <w:numPr>
          <w:ilvl w:val="0"/>
          <w:numId w:val="24"/>
        </w:numPr>
        <w:ind w:left="888" w:hanging="284"/>
        <w:rPr>
          <w:rFonts w:cs="Arial"/>
          <w:szCs w:val="24"/>
        </w:rPr>
      </w:pPr>
      <w:r>
        <w:rPr>
          <w:rFonts w:cs="Arial"/>
          <w:szCs w:val="24"/>
        </w:rPr>
        <w:t>The i</w:t>
      </w:r>
      <w:r w:rsidRPr="00D836B4">
        <w:rPr>
          <w:rFonts w:cs="Arial"/>
          <w:szCs w:val="24"/>
        </w:rPr>
        <w:t>n</w:t>
      </w:r>
      <w:r>
        <w:rPr>
          <w:rFonts w:cs="Arial"/>
          <w:szCs w:val="24"/>
        </w:rPr>
        <w:t>troduction</w:t>
      </w:r>
      <w:r w:rsidRPr="00D836B4">
        <w:rPr>
          <w:rFonts w:cs="Arial"/>
          <w:szCs w:val="24"/>
        </w:rPr>
        <w:t xml:space="preserve"> of “At any time” </w:t>
      </w:r>
      <w:r>
        <w:rPr>
          <w:rFonts w:cs="Arial"/>
          <w:szCs w:val="24"/>
        </w:rPr>
        <w:t xml:space="preserve">waiting restrictions </w:t>
      </w:r>
      <w:r w:rsidRPr="00D836B4">
        <w:rPr>
          <w:rFonts w:cs="Arial"/>
          <w:szCs w:val="24"/>
        </w:rPr>
        <w:t xml:space="preserve">(double yellow lines) </w:t>
      </w:r>
      <w:r>
        <w:rPr>
          <w:rFonts w:cs="Arial"/>
          <w:szCs w:val="24"/>
        </w:rPr>
        <w:t xml:space="preserve">along the Green Lane north of Culverlands Close </w:t>
      </w:r>
      <w:r w:rsidRPr="00D836B4">
        <w:rPr>
          <w:rFonts w:cs="Arial"/>
          <w:szCs w:val="24"/>
        </w:rPr>
        <w:t>to help remove dangerous and obstructive parking at junctions, bends, turning heads and narrow sections of the road to help improve safety, access and sightlines especially for larger vehicles such as emergency service vehicles which have critical response times as well as to reinforce rules of the Highway Code.</w:t>
      </w:r>
    </w:p>
    <w:p w14:paraId="1180D917" w14:textId="77777777" w:rsidR="006F66EF" w:rsidRDefault="006F66EF" w:rsidP="006F66EF">
      <w:pPr>
        <w:pStyle w:val="ListParagraph"/>
        <w:ind w:left="888"/>
        <w:rPr>
          <w:rFonts w:cs="Arial"/>
          <w:szCs w:val="24"/>
        </w:rPr>
      </w:pPr>
    </w:p>
    <w:p w14:paraId="171502ED" w14:textId="77777777" w:rsidR="006F66EF" w:rsidRDefault="006F66EF" w:rsidP="00353359">
      <w:pPr>
        <w:pStyle w:val="ListParagraph"/>
        <w:numPr>
          <w:ilvl w:val="0"/>
          <w:numId w:val="24"/>
        </w:numPr>
        <w:ind w:left="851" w:hanging="284"/>
        <w:rPr>
          <w:rFonts w:cs="Arial"/>
          <w:szCs w:val="24"/>
        </w:rPr>
      </w:pPr>
      <w:r>
        <w:rPr>
          <w:rFonts w:cs="Arial"/>
          <w:szCs w:val="24"/>
        </w:rPr>
        <w:t>Abandon proposals to introduce “At any time” waiting restrictions (double yellow lines in Culverland Close, Ben Hale Close and Woodside Close</w:t>
      </w:r>
    </w:p>
    <w:p w14:paraId="1C1E0116" w14:textId="77777777" w:rsidR="006F66EF" w:rsidRPr="00D836B4" w:rsidRDefault="006F66EF" w:rsidP="00353359">
      <w:pPr>
        <w:pStyle w:val="ListParagraph"/>
        <w:ind w:left="993" w:hanging="426"/>
        <w:rPr>
          <w:rFonts w:cs="Arial"/>
          <w:szCs w:val="24"/>
        </w:rPr>
      </w:pPr>
    </w:p>
    <w:p w14:paraId="461C6B4E" w14:textId="77777777" w:rsidR="006F66EF" w:rsidRPr="006F66EF" w:rsidRDefault="006F66EF" w:rsidP="00353359">
      <w:pPr>
        <w:pStyle w:val="ListParagraph"/>
        <w:numPr>
          <w:ilvl w:val="0"/>
          <w:numId w:val="24"/>
        </w:numPr>
        <w:ind w:left="851" w:hanging="284"/>
        <w:rPr>
          <w:rFonts w:cs="Arial"/>
          <w:szCs w:val="24"/>
        </w:rPr>
      </w:pPr>
      <w:r w:rsidRPr="006F66EF">
        <w:rPr>
          <w:rFonts w:cs="Arial"/>
          <w:szCs w:val="24"/>
        </w:rPr>
        <w:t>Inform all residents and businesses within the consultation area of the PH decision.</w:t>
      </w:r>
    </w:p>
    <w:p w14:paraId="2CB1FB29" w14:textId="42FD2F4F" w:rsidR="006F66EF" w:rsidRDefault="006F66EF" w:rsidP="006D45C2">
      <w:pPr>
        <w:spacing w:after="200" w:line="276" w:lineRule="auto"/>
        <w:rPr>
          <w:rFonts w:cs="Arial"/>
          <w:bCs/>
          <w:szCs w:val="24"/>
        </w:rPr>
      </w:pPr>
    </w:p>
    <w:p w14:paraId="65A5EEBB" w14:textId="195D787D" w:rsidR="00722EA0" w:rsidRPr="003361FE" w:rsidRDefault="0041522D" w:rsidP="00353359">
      <w:pPr>
        <w:spacing w:after="200" w:line="276" w:lineRule="auto"/>
        <w:rPr>
          <w:rFonts w:cs="Arial"/>
          <w:b/>
          <w:szCs w:val="24"/>
        </w:rPr>
      </w:pPr>
      <w:r w:rsidRPr="003361FE">
        <w:rPr>
          <w:rFonts w:cs="Arial"/>
          <w:b/>
          <w:szCs w:val="24"/>
        </w:rPr>
        <w:t xml:space="preserve">Ward Councillors’ comments </w:t>
      </w:r>
    </w:p>
    <w:p w14:paraId="215E2E78" w14:textId="6EBC647E" w:rsidR="00651A0E" w:rsidRPr="00651A0E" w:rsidRDefault="00651A0E" w:rsidP="00651A0E">
      <w:pPr>
        <w:rPr>
          <w:rFonts w:cs="Arial"/>
          <w:b/>
          <w:szCs w:val="24"/>
        </w:rPr>
      </w:pPr>
    </w:p>
    <w:p w14:paraId="35296FDC" w14:textId="2B6AEFA2" w:rsidR="00651A0E" w:rsidRDefault="00651A0E" w:rsidP="00651A0E">
      <w:pPr>
        <w:rPr>
          <w:rFonts w:cs="Arial"/>
          <w:b/>
          <w:szCs w:val="24"/>
        </w:rPr>
      </w:pPr>
      <w:r w:rsidRPr="00651A0E">
        <w:rPr>
          <w:rFonts w:cs="Arial"/>
          <w:b/>
          <w:szCs w:val="24"/>
        </w:rPr>
        <w:t>The results were discussed with ward councillors via a TEAMs meeting on 2nd December.  At the meeting the ward councillors all agreed that the residents’ objections must be supported, and request that the PH should act accordingly, namely:</w:t>
      </w:r>
    </w:p>
    <w:p w14:paraId="4077D618" w14:textId="77777777" w:rsidR="006E1AB4" w:rsidRPr="00651A0E" w:rsidRDefault="006E1AB4" w:rsidP="00651A0E">
      <w:pPr>
        <w:rPr>
          <w:rFonts w:cs="Arial"/>
          <w:b/>
          <w:szCs w:val="24"/>
        </w:rPr>
      </w:pPr>
    </w:p>
    <w:p w14:paraId="11B52297" w14:textId="40E7CAB7" w:rsidR="00651A0E" w:rsidRDefault="00651A0E" w:rsidP="007B35A1">
      <w:pPr>
        <w:pStyle w:val="ListParagraph"/>
        <w:numPr>
          <w:ilvl w:val="0"/>
          <w:numId w:val="29"/>
        </w:numPr>
        <w:ind w:left="284" w:hanging="284"/>
        <w:rPr>
          <w:rFonts w:cs="Arial"/>
          <w:b/>
          <w:szCs w:val="24"/>
        </w:rPr>
      </w:pPr>
      <w:r w:rsidRPr="00353359">
        <w:rPr>
          <w:rFonts w:cs="Arial"/>
          <w:b/>
          <w:szCs w:val="24"/>
        </w:rPr>
        <w:t xml:space="preserve">the </w:t>
      </w:r>
      <w:r w:rsidR="007B35A1">
        <w:rPr>
          <w:rFonts w:cs="Arial"/>
          <w:b/>
          <w:szCs w:val="24"/>
        </w:rPr>
        <w:t>PPS</w:t>
      </w:r>
      <w:r w:rsidRPr="00353359">
        <w:rPr>
          <w:rFonts w:cs="Arial"/>
          <w:b/>
          <w:szCs w:val="24"/>
        </w:rPr>
        <w:t xml:space="preserve"> in Green Lane should be approved and taken forward to implementation; </w:t>
      </w:r>
    </w:p>
    <w:p w14:paraId="34017D16" w14:textId="77777777" w:rsidR="007B35A1" w:rsidRPr="00353359" w:rsidRDefault="007B35A1" w:rsidP="00353359">
      <w:pPr>
        <w:pStyle w:val="ListParagraph"/>
        <w:ind w:left="284"/>
        <w:rPr>
          <w:rFonts w:cs="Arial"/>
          <w:b/>
          <w:szCs w:val="24"/>
        </w:rPr>
      </w:pPr>
    </w:p>
    <w:p w14:paraId="6CFCC242" w14:textId="3D07DCF0" w:rsidR="00651A0E" w:rsidRPr="00353359" w:rsidRDefault="00651A0E" w:rsidP="00353359">
      <w:pPr>
        <w:pStyle w:val="ListParagraph"/>
        <w:numPr>
          <w:ilvl w:val="0"/>
          <w:numId w:val="29"/>
        </w:numPr>
        <w:ind w:left="284" w:hanging="284"/>
        <w:rPr>
          <w:rFonts w:cs="Arial"/>
          <w:b/>
          <w:szCs w:val="24"/>
        </w:rPr>
      </w:pPr>
      <w:r w:rsidRPr="00353359">
        <w:rPr>
          <w:rFonts w:cs="Arial"/>
          <w:b/>
          <w:szCs w:val="24"/>
        </w:rPr>
        <w:t>the proposed double yellow line “</w:t>
      </w:r>
      <w:r w:rsidR="007B35A1">
        <w:rPr>
          <w:rFonts w:cs="Arial"/>
          <w:b/>
          <w:szCs w:val="24"/>
        </w:rPr>
        <w:t>A</w:t>
      </w:r>
      <w:r w:rsidRPr="00353359">
        <w:rPr>
          <w:rFonts w:cs="Arial"/>
          <w:b/>
          <w:szCs w:val="24"/>
        </w:rPr>
        <w:t xml:space="preserve">t any time” waiting restrictions </w:t>
      </w:r>
      <w:r w:rsidR="007B35A1">
        <w:rPr>
          <w:rFonts w:cs="Arial"/>
          <w:b/>
          <w:szCs w:val="24"/>
        </w:rPr>
        <w:t xml:space="preserve">(double yellow lines) </w:t>
      </w:r>
      <w:r w:rsidRPr="00353359">
        <w:rPr>
          <w:rFonts w:cs="Arial"/>
          <w:b/>
          <w:szCs w:val="24"/>
        </w:rPr>
        <w:t>should not be introduced</w:t>
      </w:r>
      <w:r w:rsidR="007B35A1">
        <w:rPr>
          <w:rFonts w:cs="Arial"/>
          <w:b/>
          <w:szCs w:val="24"/>
        </w:rPr>
        <w:t xml:space="preserve"> in Culverlands Close, Ben Hale Close and Woodside Close</w:t>
      </w:r>
      <w:r w:rsidRPr="00353359">
        <w:rPr>
          <w:rFonts w:cs="Arial"/>
          <w:b/>
          <w:szCs w:val="24"/>
        </w:rPr>
        <w:t>.</w:t>
      </w:r>
    </w:p>
    <w:p w14:paraId="22562D09" w14:textId="77777777" w:rsidR="006E1AB4" w:rsidRPr="00651A0E" w:rsidRDefault="006E1AB4" w:rsidP="00651A0E">
      <w:pPr>
        <w:rPr>
          <w:rFonts w:cs="Arial"/>
          <w:b/>
          <w:szCs w:val="24"/>
        </w:rPr>
      </w:pPr>
    </w:p>
    <w:p w14:paraId="7AEB8C82" w14:textId="6C54F5E9" w:rsidR="00435B2C" w:rsidRDefault="00651A0E" w:rsidP="00651A0E">
      <w:pPr>
        <w:rPr>
          <w:rFonts w:cs="Arial"/>
          <w:b/>
          <w:szCs w:val="24"/>
        </w:rPr>
      </w:pPr>
      <w:r w:rsidRPr="00651A0E">
        <w:rPr>
          <w:rFonts w:cs="Arial"/>
          <w:b/>
          <w:szCs w:val="24"/>
        </w:rPr>
        <w:t>The results of the consultation including all objections and ward councillors’ comments are now reported to the PH to decide on the way forward</w:t>
      </w:r>
      <w:r w:rsidR="006E1AB4">
        <w:rPr>
          <w:rFonts w:cs="Arial"/>
          <w:b/>
          <w:szCs w:val="24"/>
        </w:rPr>
        <w:t>.</w:t>
      </w:r>
    </w:p>
    <w:p w14:paraId="126AEF4C" w14:textId="77777777" w:rsidR="006E1AB4" w:rsidRPr="003361FE" w:rsidRDefault="006E1AB4" w:rsidP="00651A0E">
      <w:pPr>
        <w:rPr>
          <w:rFonts w:cs="Arial"/>
          <w:b/>
          <w:szCs w:val="24"/>
        </w:rPr>
      </w:pPr>
    </w:p>
    <w:p w14:paraId="0A4CD6C9" w14:textId="77777777" w:rsidR="00A8214C" w:rsidRPr="003361FE" w:rsidRDefault="00A8214C" w:rsidP="00722EA0">
      <w:pPr>
        <w:rPr>
          <w:rFonts w:cs="Arial"/>
          <w:szCs w:val="24"/>
        </w:rPr>
      </w:pPr>
    </w:p>
    <w:p w14:paraId="324BBF8D" w14:textId="77777777" w:rsidR="0041522D" w:rsidRPr="003361FE" w:rsidRDefault="0041522D" w:rsidP="00E25F4B">
      <w:pPr>
        <w:rPr>
          <w:b/>
          <w:szCs w:val="24"/>
        </w:rPr>
      </w:pPr>
      <w:r w:rsidRPr="003361FE">
        <w:rPr>
          <w:b/>
          <w:szCs w:val="24"/>
        </w:rPr>
        <w:t>Performance issues</w:t>
      </w:r>
    </w:p>
    <w:p w14:paraId="3EE2A56B" w14:textId="77777777" w:rsidR="004611DF" w:rsidRPr="003361FE" w:rsidRDefault="00BB0BD1" w:rsidP="00722EA0">
      <w:pPr>
        <w:pStyle w:val="Heading4"/>
        <w:keepNext w:val="0"/>
        <w:widowControl w:val="0"/>
        <w:spacing w:before="240"/>
        <w:rPr>
          <w:b w:val="0"/>
          <w:szCs w:val="24"/>
        </w:rPr>
      </w:pPr>
      <w:r w:rsidRPr="003361FE">
        <w:rPr>
          <w:b w:val="0"/>
          <w:szCs w:val="24"/>
        </w:rPr>
        <w:t>The proposal supports the wider aims, objectives and targets as outlined in the council Parking Management and Enforcement Strategy.  These have been discussed above and in summary the proposal to introduce sections of waiting restrictions at strategic locations throughout the consultation area will help improve safety, access and sightlines in accordance with the Highway Code and corporate parking objectives.</w:t>
      </w:r>
    </w:p>
    <w:p w14:paraId="0E6C9AF8" w14:textId="6E333E1C" w:rsidR="0041522D" w:rsidRPr="003361FE" w:rsidRDefault="0041522D" w:rsidP="00722EA0">
      <w:pPr>
        <w:pStyle w:val="Heading4"/>
        <w:keepNext w:val="0"/>
        <w:widowControl w:val="0"/>
        <w:spacing w:before="240"/>
        <w:rPr>
          <w:b w:val="0"/>
          <w:szCs w:val="24"/>
        </w:rPr>
      </w:pPr>
      <w:r w:rsidRPr="003361FE">
        <w:rPr>
          <w:szCs w:val="24"/>
        </w:rPr>
        <w:t xml:space="preserve">Environmental Impact </w:t>
      </w:r>
    </w:p>
    <w:p w14:paraId="7781D795" w14:textId="77777777" w:rsidR="003763D3" w:rsidRPr="003361FE" w:rsidRDefault="003763D3" w:rsidP="00E25F4B">
      <w:pPr>
        <w:rPr>
          <w:szCs w:val="24"/>
        </w:rPr>
      </w:pPr>
    </w:p>
    <w:p w14:paraId="505B92E2" w14:textId="1B8569FB" w:rsidR="0041522D" w:rsidRPr="003361FE" w:rsidRDefault="003763D3" w:rsidP="00326140">
      <w:pPr>
        <w:pStyle w:val="BodyText"/>
        <w:tabs>
          <w:tab w:val="left" w:pos="851"/>
        </w:tabs>
        <w:rPr>
          <w:szCs w:val="24"/>
        </w:rPr>
      </w:pPr>
      <w:r w:rsidRPr="003361FE">
        <w:rPr>
          <w:i w:val="0"/>
          <w:szCs w:val="24"/>
        </w:rPr>
        <w:t>The parking policies are included in the LIP3 which has been subject to extensive engagement and consultation including a Strategic Environmental Assessment. The Strategic Environmental Assessment (SEA) indicated that there are environmental benefits from delivering the LIP and the main benefits are in improving air quality and public health.  No negative environmental issues were identified as part of the SEA.</w:t>
      </w:r>
    </w:p>
    <w:p w14:paraId="51E1468D" w14:textId="77777777" w:rsidR="00423440" w:rsidRPr="003361FE" w:rsidRDefault="00423440" w:rsidP="00722EA0">
      <w:pPr>
        <w:pStyle w:val="Heading4"/>
        <w:spacing w:before="240"/>
        <w:rPr>
          <w:szCs w:val="24"/>
        </w:rPr>
      </w:pPr>
    </w:p>
    <w:p w14:paraId="641EBF04" w14:textId="3EE4280D" w:rsidR="0041522D" w:rsidRPr="003361FE" w:rsidRDefault="0041522D" w:rsidP="00722EA0">
      <w:pPr>
        <w:pStyle w:val="Heading4"/>
        <w:spacing w:before="240"/>
        <w:rPr>
          <w:szCs w:val="24"/>
        </w:rPr>
      </w:pPr>
      <w:r w:rsidRPr="003361FE">
        <w:rPr>
          <w:szCs w:val="24"/>
        </w:rPr>
        <w:t>Data Protection Implications</w:t>
      </w:r>
    </w:p>
    <w:p w14:paraId="0A92F145" w14:textId="77777777" w:rsidR="0041522D" w:rsidRPr="003361FE" w:rsidRDefault="0041522D" w:rsidP="00E25F4B">
      <w:pPr>
        <w:rPr>
          <w:rFonts w:cs="Arial"/>
          <w:szCs w:val="24"/>
        </w:rPr>
      </w:pPr>
    </w:p>
    <w:p w14:paraId="423E9E5C" w14:textId="77777777" w:rsidR="005267EF" w:rsidRPr="003361FE" w:rsidRDefault="005267EF" w:rsidP="00E25F4B">
      <w:pPr>
        <w:rPr>
          <w:rFonts w:cs="Arial"/>
          <w:iCs/>
          <w:szCs w:val="24"/>
        </w:rPr>
      </w:pPr>
      <w:r w:rsidRPr="003361FE">
        <w:rPr>
          <w:rFonts w:cs="Arial"/>
          <w:iCs/>
          <w:szCs w:val="24"/>
        </w:rPr>
        <w:t>There are no data protection implications.</w:t>
      </w:r>
    </w:p>
    <w:p w14:paraId="730ADBB9" w14:textId="77777777" w:rsidR="00D65510" w:rsidRPr="003361FE" w:rsidRDefault="00D65510" w:rsidP="000734D5">
      <w:pPr>
        <w:pStyle w:val="Heading3"/>
        <w:rPr>
          <w:sz w:val="24"/>
          <w:szCs w:val="24"/>
        </w:rPr>
      </w:pPr>
    </w:p>
    <w:p w14:paraId="0997CC11" w14:textId="058FA71E" w:rsidR="001240E6" w:rsidRPr="003361FE" w:rsidRDefault="001240E6" w:rsidP="00960B0F">
      <w:pPr>
        <w:rPr>
          <w:rFonts w:cs="Arial"/>
          <w:b/>
          <w:szCs w:val="24"/>
        </w:rPr>
      </w:pPr>
      <w:r w:rsidRPr="003361FE">
        <w:rPr>
          <w:rFonts w:cs="Arial"/>
          <w:b/>
          <w:szCs w:val="24"/>
        </w:rPr>
        <w:t>Risk Management Implications</w:t>
      </w:r>
    </w:p>
    <w:p w14:paraId="7E7382C1" w14:textId="241BE448" w:rsidR="007460F4" w:rsidRPr="003361FE" w:rsidRDefault="007460F4" w:rsidP="000734D5">
      <w:pPr>
        <w:tabs>
          <w:tab w:val="left" w:pos="5610"/>
        </w:tabs>
        <w:spacing w:before="240"/>
        <w:ind w:right="86"/>
        <w:rPr>
          <w:szCs w:val="24"/>
          <w:lang w:val="en-US"/>
        </w:rPr>
      </w:pPr>
      <w:r w:rsidRPr="003361FE">
        <w:rPr>
          <w:szCs w:val="24"/>
          <w:lang w:val="en-US"/>
        </w:rPr>
        <w:t>Risk included on Directorate risk register?  No</w:t>
      </w:r>
      <w:r w:rsidRPr="003361FE">
        <w:rPr>
          <w:szCs w:val="24"/>
          <w:lang w:val="en-US"/>
        </w:rPr>
        <w:tab/>
      </w:r>
    </w:p>
    <w:p w14:paraId="306C1D2D" w14:textId="5D116736" w:rsidR="007460F4" w:rsidRPr="003361FE" w:rsidRDefault="007460F4" w:rsidP="000734D5">
      <w:pPr>
        <w:ind w:right="141"/>
        <w:jc w:val="both"/>
        <w:rPr>
          <w:szCs w:val="24"/>
          <w:lang w:val="en-US"/>
        </w:rPr>
      </w:pPr>
      <w:r w:rsidRPr="003361FE">
        <w:rPr>
          <w:szCs w:val="24"/>
          <w:lang w:val="en-US"/>
        </w:rPr>
        <w:t xml:space="preserve">Separate risk register in place?  </w:t>
      </w:r>
      <w:r w:rsidRPr="003361FE">
        <w:rPr>
          <w:rFonts w:cs="Arial"/>
          <w:szCs w:val="24"/>
          <w:lang w:val="en-US" w:eastAsia="en-GB"/>
        </w:rPr>
        <w:t xml:space="preserve">Yes </w:t>
      </w:r>
    </w:p>
    <w:p w14:paraId="3A6ABE2E" w14:textId="21D55454" w:rsidR="000C39C6" w:rsidRPr="003361FE" w:rsidRDefault="000C39C6" w:rsidP="000C39C6">
      <w:pPr>
        <w:spacing w:before="240"/>
        <w:rPr>
          <w:b/>
          <w:szCs w:val="24"/>
        </w:rPr>
      </w:pPr>
    </w:p>
    <w:p w14:paraId="02E47457" w14:textId="2C0EB976" w:rsidR="00925E2F" w:rsidRPr="003361FE" w:rsidRDefault="00925E2F" w:rsidP="00960B0F">
      <w:pPr>
        <w:rPr>
          <w:rFonts w:cs="Arial"/>
          <w:b/>
          <w:szCs w:val="24"/>
        </w:rPr>
      </w:pPr>
      <w:r w:rsidRPr="003361FE">
        <w:rPr>
          <w:rFonts w:cs="Arial"/>
          <w:b/>
          <w:szCs w:val="24"/>
        </w:rPr>
        <w:t xml:space="preserve">Procurement Implications </w:t>
      </w:r>
    </w:p>
    <w:p w14:paraId="114FDB04" w14:textId="77777777" w:rsidR="00925E2F" w:rsidRPr="003361FE" w:rsidRDefault="00925E2F" w:rsidP="00925E2F">
      <w:pPr>
        <w:rPr>
          <w:rFonts w:cs="Arial"/>
          <w:szCs w:val="24"/>
        </w:rPr>
      </w:pPr>
    </w:p>
    <w:p w14:paraId="5A1C5D38" w14:textId="0688676F" w:rsidR="00A57705" w:rsidRPr="003361FE" w:rsidRDefault="00A57705" w:rsidP="00326140">
      <w:pPr>
        <w:rPr>
          <w:szCs w:val="24"/>
        </w:rPr>
      </w:pPr>
      <w:r w:rsidRPr="003361FE">
        <w:rPr>
          <w:szCs w:val="24"/>
        </w:rPr>
        <w:t xml:space="preserve">There are no procurement implications associated with this report. </w:t>
      </w:r>
      <w:r w:rsidR="007460F4" w:rsidRPr="003361FE">
        <w:rPr>
          <w:szCs w:val="24"/>
        </w:rPr>
        <w:t xml:space="preserve">The scheme will be implemented by the </w:t>
      </w:r>
      <w:r w:rsidR="00E25F4B" w:rsidRPr="003361FE">
        <w:rPr>
          <w:szCs w:val="24"/>
        </w:rPr>
        <w:t>C</w:t>
      </w:r>
      <w:r w:rsidR="007460F4" w:rsidRPr="003361FE">
        <w:rPr>
          <w:szCs w:val="24"/>
        </w:rPr>
        <w:t>ouncil’s term contractor.</w:t>
      </w:r>
    </w:p>
    <w:p w14:paraId="1746A6C8" w14:textId="77777777" w:rsidR="00266E6A" w:rsidRPr="003361FE" w:rsidRDefault="00266E6A" w:rsidP="00326140">
      <w:pPr>
        <w:pStyle w:val="Heading3"/>
        <w:spacing w:before="0"/>
        <w:ind w:left="0" w:firstLine="0"/>
        <w:rPr>
          <w:sz w:val="24"/>
          <w:szCs w:val="24"/>
        </w:rPr>
      </w:pPr>
    </w:p>
    <w:p w14:paraId="0D3120E3" w14:textId="22BF12F3" w:rsidR="00A51039" w:rsidRPr="003361FE" w:rsidRDefault="00A51039" w:rsidP="00960B0F">
      <w:pPr>
        <w:rPr>
          <w:rFonts w:cs="Arial"/>
          <w:b/>
          <w:szCs w:val="24"/>
        </w:rPr>
      </w:pPr>
      <w:r w:rsidRPr="003361FE">
        <w:rPr>
          <w:rFonts w:cs="Arial"/>
          <w:b/>
          <w:szCs w:val="24"/>
        </w:rPr>
        <w:t>Legal Implications</w:t>
      </w:r>
    </w:p>
    <w:p w14:paraId="30C75B63" w14:textId="77777777" w:rsidR="00444A1D" w:rsidRPr="003361FE" w:rsidRDefault="00444A1D" w:rsidP="00E25F4B">
      <w:pPr>
        <w:ind w:left="360"/>
        <w:jc w:val="both"/>
        <w:rPr>
          <w:szCs w:val="24"/>
        </w:rPr>
      </w:pPr>
    </w:p>
    <w:p w14:paraId="70BB8D10" w14:textId="7E6A0092" w:rsidR="00444A1D" w:rsidRPr="003361FE" w:rsidRDefault="00444A1D" w:rsidP="00326140">
      <w:pPr>
        <w:tabs>
          <w:tab w:val="left" w:pos="0"/>
        </w:tabs>
        <w:spacing w:after="240"/>
        <w:jc w:val="both"/>
        <w:rPr>
          <w:rFonts w:ascii="Helvetica" w:hAnsi="Helvetica"/>
          <w:b/>
          <w:szCs w:val="24"/>
        </w:rPr>
      </w:pPr>
      <w:r w:rsidRPr="003361FE">
        <w:rPr>
          <w:rFonts w:cs="Arial"/>
          <w:szCs w:val="24"/>
        </w:rPr>
        <w:t xml:space="preserve">Subject to statutory consultation requirements, the </w:t>
      </w:r>
      <w:r w:rsidR="00E25F4B" w:rsidRPr="003361FE">
        <w:rPr>
          <w:rFonts w:cs="Arial"/>
          <w:szCs w:val="24"/>
        </w:rPr>
        <w:t>C</w:t>
      </w:r>
      <w:r w:rsidRPr="003361FE">
        <w:rPr>
          <w:rFonts w:cs="Arial"/>
          <w:szCs w:val="24"/>
        </w:rPr>
        <w:t>ouncil has powers to introduce, implement and change CPZs under the Road Traffic Regulation Act 1984, The Local Authorities’ Traffic Orders (Procedure) (England and Wales) Regulations 1996 and The Traffic Signs Regulations and General Directions 2016.</w:t>
      </w:r>
    </w:p>
    <w:p w14:paraId="661FA4B5" w14:textId="43A4E2BD" w:rsidR="00FF7863" w:rsidRPr="003361FE" w:rsidRDefault="00444A1D" w:rsidP="00326140">
      <w:pPr>
        <w:spacing w:after="240"/>
        <w:rPr>
          <w:rFonts w:cs="Arial"/>
          <w:szCs w:val="24"/>
        </w:rPr>
      </w:pPr>
      <w:r w:rsidRPr="003361FE">
        <w:rPr>
          <w:rFonts w:cs="Arial"/>
          <w:szCs w:val="24"/>
        </w:rPr>
        <w:t>In particular section 122 of the Road Traffic Regulation Act 1984,</w:t>
      </w:r>
      <w:r w:rsidR="00266E6A" w:rsidRPr="003361FE">
        <w:rPr>
          <w:rFonts w:cs="Arial"/>
          <w:szCs w:val="24"/>
        </w:rPr>
        <w:t xml:space="preserve"> </w:t>
      </w:r>
      <w:r w:rsidRPr="003361FE">
        <w:rPr>
          <w:rFonts w:cs="Arial"/>
          <w:szCs w:val="24"/>
        </w:rPr>
        <w:t xml:space="preserve">under which the </w:t>
      </w:r>
      <w:r w:rsidR="00E25F4B" w:rsidRPr="003361FE">
        <w:rPr>
          <w:rFonts w:cs="Arial"/>
          <w:szCs w:val="24"/>
        </w:rPr>
        <w:t>C</w:t>
      </w:r>
      <w:r w:rsidRPr="003361FE">
        <w:rPr>
          <w:rFonts w:cs="Arial"/>
          <w:szCs w:val="24"/>
        </w:rPr>
        <w:t>ouncil has a duty  to secure free movement of vehicular and other traffic (including pedestrians) and maintain the provision of suitable and adequate parking facilities on and off highway</w:t>
      </w:r>
    </w:p>
    <w:p w14:paraId="3625FA7E" w14:textId="77777777" w:rsidR="00E25F4B" w:rsidRPr="003361FE" w:rsidRDefault="00E25F4B">
      <w:pPr>
        <w:pStyle w:val="Heading3"/>
        <w:spacing w:before="0"/>
        <w:rPr>
          <w:sz w:val="24"/>
          <w:szCs w:val="24"/>
        </w:rPr>
      </w:pPr>
    </w:p>
    <w:p w14:paraId="51F4AA93" w14:textId="2AD12FDD" w:rsidR="00FF7863" w:rsidRPr="003361FE" w:rsidRDefault="00FF7863" w:rsidP="00326140">
      <w:pPr>
        <w:pStyle w:val="Heading3"/>
        <w:spacing w:before="0"/>
        <w:rPr>
          <w:sz w:val="24"/>
          <w:szCs w:val="24"/>
        </w:rPr>
      </w:pPr>
      <w:r w:rsidRPr="003361FE">
        <w:rPr>
          <w:sz w:val="24"/>
          <w:szCs w:val="24"/>
        </w:rPr>
        <w:t>Financial Implications</w:t>
      </w:r>
    </w:p>
    <w:p w14:paraId="3240AFFB" w14:textId="324F4622" w:rsidR="003E30B4" w:rsidRPr="003361FE" w:rsidRDefault="003E30B4" w:rsidP="00266E6A">
      <w:pPr>
        <w:rPr>
          <w:rFonts w:cs="Arial"/>
          <w:szCs w:val="24"/>
        </w:rPr>
      </w:pPr>
    </w:p>
    <w:p w14:paraId="76ABFD35" w14:textId="1844DD42" w:rsidR="003E30B4" w:rsidRPr="003361FE" w:rsidRDefault="003E30B4" w:rsidP="00326140">
      <w:pPr>
        <w:rPr>
          <w:rFonts w:cs="Arial"/>
          <w:szCs w:val="24"/>
        </w:rPr>
      </w:pPr>
      <w:r w:rsidRPr="003361FE">
        <w:rPr>
          <w:rFonts w:cs="Arial"/>
          <w:szCs w:val="24"/>
        </w:rPr>
        <w:t>The scheme is part of the 202</w:t>
      </w:r>
      <w:r w:rsidR="007B35A1">
        <w:rPr>
          <w:rFonts w:cs="Arial"/>
          <w:szCs w:val="24"/>
        </w:rPr>
        <w:t>1</w:t>
      </w:r>
      <w:r w:rsidRPr="003361FE">
        <w:rPr>
          <w:rFonts w:cs="Arial"/>
          <w:szCs w:val="24"/>
        </w:rPr>
        <w:t>/2</w:t>
      </w:r>
      <w:r w:rsidR="007B35A1">
        <w:rPr>
          <w:rFonts w:cs="Arial"/>
          <w:szCs w:val="24"/>
        </w:rPr>
        <w:t>2</w:t>
      </w:r>
      <w:r w:rsidRPr="003361FE">
        <w:rPr>
          <w:rFonts w:cs="Arial"/>
          <w:szCs w:val="24"/>
        </w:rPr>
        <w:t xml:space="preserve"> Parking Management Programme. There is</w:t>
      </w:r>
      <w:r w:rsidR="00266E6A" w:rsidRPr="003361FE">
        <w:rPr>
          <w:rFonts w:cs="Arial"/>
          <w:szCs w:val="24"/>
        </w:rPr>
        <w:t xml:space="preserve"> a</w:t>
      </w:r>
      <w:r w:rsidRPr="003361FE">
        <w:rPr>
          <w:rFonts w:cs="Arial"/>
          <w:szCs w:val="24"/>
        </w:rPr>
        <w:t xml:space="preserve"> £300k budget allocation in the existing capital programme. </w:t>
      </w:r>
    </w:p>
    <w:p w14:paraId="3F1DCFF7" w14:textId="24E8FC07" w:rsidR="00F26939" w:rsidRPr="003361FE" w:rsidRDefault="00F26939" w:rsidP="00266E6A">
      <w:pPr>
        <w:rPr>
          <w:rFonts w:cs="Arial"/>
          <w:szCs w:val="24"/>
        </w:rPr>
      </w:pPr>
      <w:r w:rsidRPr="003361FE">
        <w:rPr>
          <w:rFonts w:cs="Arial"/>
          <w:szCs w:val="24"/>
        </w:rPr>
        <w:t>A sub-allocation of £</w:t>
      </w:r>
      <w:r w:rsidR="007B35A1">
        <w:rPr>
          <w:rFonts w:cs="Arial"/>
          <w:szCs w:val="24"/>
        </w:rPr>
        <w:t>2</w:t>
      </w:r>
      <w:r w:rsidRPr="003361FE">
        <w:rPr>
          <w:rFonts w:cs="Arial"/>
          <w:szCs w:val="24"/>
        </w:rPr>
        <w:t>0k for the statutory consultation and implementation of this review has been agreed by TARSAP. Therefore</w:t>
      </w:r>
      <w:r w:rsidR="00266E6A" w:rsidRPr="003361FE">
        <w:rPr>
          <w:rFonts w:cs="Arial"/>
          <w:szCs w:val="24"/>
        </w:rPr>
        <w:t>,</w:t>
      </w:r>
      <w:r w:rsidRPr="003361FE">
        <w:rPr>
          <w:rFonts w:cs="Arial"/>
          <w:szCs w:val="24"/>
        </w:rPr>
        <w:t xml:space="preserve"> the cost of implementing the scheme can be funded from within this budget.</w:t>
      </w:r>
    </w:p>
    <w:p w14:paraId="0F67758B" w14:textId="77777777" w:rsidR="00DD3CB8" w:rsidRPr="003361FE" w:rsidRDefault="00DD3CB8">
      <w:pPr>
        <w:rPr>
          <w:rFonts w:cs="Arial"/>
          <w:szCs w:val="24"/>
        </w:rPr>
      </w:pPr>
    </w:p>
    <w:p w14:paraId="0F150381" w14:textId="77777777" w:rsidR="0041522D" w:rsidRPr="003361FE" w:rsidRDefault="0041522D" w:rsidP="00326140">
      <w:pPr>
        <w:pStyle w:val="Heading3"/>
        <w:spacing w:before="0"/>
        <w:rPr>
          <w:sz w:val="24"/>
          <w:szCs w:val="24"/>
        </w:rPr>
      </w:pPr>
      <w:r w:rsidRPr="003361FE">
        <w:rPr>
          <w:sz w:val="24"/>
          <w:szCs w:val="24"/>
        </w:rPr>
        <w:t>Equalities implications / Public Sector Equality Duty</w:t>
      </w:r>
    </w:p>
    <w:p w14:paraId="34343392" w14:textId="77777777" w:rsidR="0041522D" w:rsidRPr="003361FE" w:rsidRDefault="0041522D" w:rsidP="00266E6A">
      <w:pPr>
        <w:rPr>
          <w:rFonts w:cs="Arial"/>
          <w:szCs w:val="24"/>
        </w:rPr>
      </w:pPr>
    </w:p>
    <w:p w14:paraId="51AB3B5C" w14:textId="65668D2A" w:rsidR="00BE78C9" w:rsidRPr="003361FE" w:rsidRDefault="00BE78C9">
      <w:pPr>
        <w:pStyle w:val="BodyText"/>
        <w:jc w:val="both"/>
        <w:rPr>
          <w:i w:val="0"/>
          <w:iCs w:val="0"/>
          <w:szCs w:val="24"/>
        </w:rPr>
      </w:pPr>
      <w:r w:rsidRPr="003361FE">
        <w:rPr>
          <w:i w:val="0"/>
          <w:iCs w:val="0"/>
          <w:szCs w:val="24"/>
        </w:rPr>
        <w:t xml:space="preserve">A programme of CPZ schemes was included in the Transport Local Implementation Plan (LIP) which was approved by full Council.  The LIP was subject to an Equalities Impact Assessment where schemes were identified as having no negative impact on any equality groups. In addition, all CPZs have a positive impact on those with mobility difficulties as more </w:t>
      </w:r>
      <w:r w:rsidR="00366666" w:rsidRPr="003361FE">
        <w:rPr>
          <w:i w:val="0"/>
          <w:iCs w:val="0"/>
          <w:szCs w:val="24"/>
        </w:rPr>
        <w:t xml:space="preserve">parking </w:t>
      </w:r>
      <w:r w:rsidRPr="003361FE">
        <w:rPr>
          <w:i w:val="0"/>
          <w:iCs w:val="0"/>
          <w:szCs w:val="24"/>
        </w:rPr>
        <w:t xml:space="preserve">spaces are identified for disabled parking. </w:t>
      </w:r>
      <w:r w:rsidR="009F0A88" w:rsidRPr="003361FE">
        <w:rPr>
          <w:i w:val="0"/>
          <w:iCs w:val="0"/>
          <w:szCs w:val="24"/>
        </w:rPr>
        <w:t>D</w:t>
      </w:r>
      <w:r w:rsidRPr="003361FE">
        <w:rPr>
          <w:i w:val="0"/>
          <w:iCs w:val="0"/>
          <w:szCs w:val="24"/>
        </w:rPr>
        <w:t>ouble yellow lines at junctions</w:t>
      </w:r>
      <w:r w:rsidR="009F0A88" w:rsidRPr="003361FE">
        <w:rPr>
          <w:i w:val="0"/>
          <w:iCs w:val="0"/>
          <w:szCs w:val="24"/>
        </w:rPr>
        <w:t xml:space="preserve"> </w:t>
      </w:r>
      <w:r w:rsidRPr="003361FE">
        <w:rPr>
          <w:i w:val="0"/>
          <w:iCs w:val="0"/>
          <w:szCs w:val="24"/>
        </w:rPr>
        <w:t xml:space="preserve">will protect dropped </w:t>
      </w:r>
      <w:r w:rsidR="00347C4A" w:rsidRPr="003361FE">
        <w:rPr>
          <w:i w:val="0"/>
          <w:iCs w:val="0"/>
          <w:szCs w:val="24"/>
        </w:rPr>
        <w:t xml:space="preserve">kerbs at </w:t>
      </w:r>
      <w:r w:rsidRPr="003361FE">
        <w:rPr>
          <w:i w:val="0"/>
          <w:iCs w:val="0"/>
          <w:szCs w:val="24"/>
        </w:rPr>
        <w:t>crossing</w:t>
      </w:r>
      <w:r w:rsidR="00347C4A" w:rsidRPr="003361FE">
        <w:rPr>
          <w:i w:val="0"/>
          <w:iCs w:val="0"/>
          <w:szCs w:val="24"/>
        </w:rPr>
        <w:t>s</w:t>
      </w:r>
      <w:r w:rsidRPr="003361FE">
        <w:rPr>
          <w:i w:val="0"/>
          <w:iCs w:val="0"/>
          <w:szCs w:val="24"/>
        </w:rPr>
        <w:t xml:space="preserve"> and prevent dangerous parking at these locations and thereby further assist those with mobility difficulties. Typical benefits are likely to be as follows:</w:t>
      </w:r>
    </w:p>
    <w:p w14:paraId="311111AA" w14:textId="77777777" w:rsidR="00201037" w:rsidRPr="003361FE" w:rsidRDefault="00201037" w:rsidP="00201037">
      <w:pPr>
        <w:rPr>
          <w:rFonts w:cs="Arial"/>
          <w:szCs w:val="24"/>
        </w:rPr>
      </w:pPr>
    </w:p>
    <w:tbl>
      <w:tblPr>
        <w:tblW w:w="8360"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064"/>
        <w:gridCol w:w="5296"/>
      </w:tblGrid>
      <w:tr w:rsidR="00582BBD" w:rsidRPr="003361FE" w14:paraId="389D6D5D" w14:textId="77777777" w:rsidTr="00423440">
        <w:trPr>
          <w:trHeight w:val="282"/>
        </w:trPr>
        <w:tc>
          <w:tcPr>
            <w:tcW w:w="3064"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76DF670B" w14:textId="77777777" w:rsidR="00BE78C9" w:rsidRPr="003361FE" w:rsidRDefault="00BE78C9" w:rsidP="009A320A">
            <w:pPr>
              <w:ind w:left="360"/>
              <w:jc w:val="both"/>
              <w:rPr>
                <w:rFonts w:cs="Arial"/>
                <w:b/>
                <w:szCs w:val="24"/>
              </w:rPr>
            </w:pPr>
            <w:r w:rsidRPr="003361FE">
              <w:rPr>
                <w:rFonts w:cs="Arial"/>
                <w:b/>
                <w:szCs w:val="24"/>
                <w:u w:color="0000FF"/>
              </w:rPr>
              <w:t>Protected characteristic</w:t>
            </w:r>
          </w:p>
        </w:tc>
        <w:tc>
          <w:tcPr>
            <w:tcW w:w="5296"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73810B5A" w14:textId="77777777" w:rsidR="00BE78C9" w:rsidRPr="003361FE" w:rsidRDefault="00BE78C9" w:rsidP="009A320A">
            <w:pPr>
              <w:ind w:left="360"/>
              <w:jc w:val="both"/>
              <w:rPr>
                <w:rFonts w:cs="Arial"/>
                <w:b/>
                <w:szCs w:val="24"/>
              </w:rPr>
            </w:pPr>
            <w:r w:rsidRPr="003361FE">
              <w:rPr>
                <w:rFonts w:cs="Arial"/>
                <w:b/>
                <w:szCs w:val="24"/>
                <w:u w:color="0000FF"/>
              </w:rPr>
              <w:t>Benefit</w:t>
            </w:r>
          </w:p>
        </w:tc>
      </w:tr>
      <w:tr w:rsidR="00582BBD" w:rsidRPr="003361FE" w14:paraId="4F0FF9A5" w14:textId="77777777" w:rsidTr="00423440">
        <w:trPr>
          <w:trHeight w:val="1962"/>
        </w:trPr>
        <w:tc>
          <w:tcPr>
            <w:tcW w:w="3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795165" w14:textId="77777777" w:rsidR="00BE78C9" w:rsidRPr="003361FE" w:rsidRDefault="00BE78C9" w:rsidP="009A320A">
            <w:pPr>
              <w:ind w:left="360"/>
              <w:jc w:val="both"/>
              <w:rPr>
                <w:rFonts w:cs="Arial"/>
                <w:szCs w:val="24"/>
              </w:rPr>
            </w:pPr>
            <w:r w:rsidRPr="003361FE">
              <w:rPr>
                <w:rFonts w:cs="Arial"/>
                <w:szCs w:val="24"/>
                <w:u w:color="0000FF"/>
              </w:rPr>
              <w:t>Gender</w:t>
            </w:r>
          </w:p>
        </w:tc>
        <w:tc>
          <w:tcPr>
            <w:tcW w:w="52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34438A" w14:textId="77777777" w:rsidR="00BE78C9" w:rsidRPr="003361FE" w:rsidRDefault="00BE78C9" w:rsidP="009A320A">
            <w:pPr>
              <w:ind w:left="360"/>
              <w:jc w:val="both"/>
              <w:rPr>
                <w:rFonts w:cs="Arial"/>
                <w:szCs w:val="24"/>
              </w:rPr>
            </w:pPr>
            <w:r w:rsidRPr="003361FE">
              <w:rPr>
                <w:rFonts w:cs="Arial"/>
                <w:szCs w:val="24"/>
                <w:u w:color="0000FF"/>
              </w:rPr>
              <w:t>Mothers with young children and elderly people generally benefit most from controlled parking as the removal of all-day commuters frees up spaces closer to residents’ homes.  These groups are more likely to desire parking spaces with as short a walk to their destination as possible.</w:t>
            </w:r>
          </w:p>
        </w:tc>
      </w:tr>
      <w:tr w:rsidR="00582BBD" w:rsidRPr="003361FE" w14:paraId="7D97568B" w14:textId="77777777" w:rsidTr="00423440">
        <w:trPr>
          <w:trHeight w:val="1802"/>
        </w:trPr>
        <w:tc>
          <w:tcPr>
            <w:tcW w:w="3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E91A2A" w14:textId="77777777" w:rsidR="00BE78C9" w:rsidRPr="003361FE" w:rsidRDefault="00BE78C9" w:rsidP="009A320A">
            <w:pPr>
              <w:ind w:left="360"/>
              <w:jc w:val="both"/>
              <w:rPr>
                <w:rFonts w:cs="Arial"/>
                <w:szCs w:val="24"/>
              </w:rPr>
            </w:pPr>
            <w:r w:rsidRPr="003361FE">
              <w:rPr>
                <w:rFonts w:cs="Arial"/>
                <w:szCs w:val="24"/>
                <w:u w:color="0000FF"/>
              </w:rPr>
              <w:lastRenderedPageBreak/>
              <w:t xml:space="preserve">Disability </w:t>
            </w:r>
          </w:p>
        </w:tc>
        <w:tc>
          <w:tcPr>
            <w:tcW w:w="52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9D9453" w14:textId="77777777" w:rsidR="00BE78C9" w:rsidRPr="003361FE" w:rsidRDefault="00BE78C9" w:rsidP="009A320A">
            <w:pPr>
              <w:spacing w:after="120"/>
              <w:ind w:left="360"/>
              <w:jc w:val="both"/>
              <w:rPr>
                <w:rFonts w:cs="Arial"/>
                <w:szCs w:val="24"/>
                <w:u w:color="0000FF"/>
              </w:rPr>
            </w:pPr>
            <w:r w:rsidRPr="003361FE">
              <w:rPr>
                <w:rFonts w:cs="Arial"/>
                <w:szCs w:val="24"/>
                <w:u w:color="0000FF"/>
              </w:rPr>
              <w:t>The retention of double yellow lines at junctions will ensure level crossing points are kept clear.</w:t>
            </w:r>
          </w:p>
          <w:p w14:paraId="3F50108A" w14:textId="77777777" w:rsidR="00BE78C9" w:rsidRPr="003361FE" w:rsidRDefault="00BE78C9" w:rsidP="009A320A">
            <w:pPr>
              <w:ind w:left="360"/>
              <w:jc w:val="both"/>
              <w:rPr>
                <w:rFonts w:cs="Arial"/>
                <w:szCs w:val="24"/>
              </w:rPr>
            </w:pPr>
            <w:r w:rsidRPr="003361FE">
              <w:rPr>
                <w:rFonts w:cs="Arial"/>
                <w:szCs w:val="24"/>
                <w:u w:color="0000FF"/>
              </w:rPr>
              <w:t>Parking bays directly outside homes, shops and other local amenities will make access easier, particularly by blue badge holders for long periods of the day.</w:t>
            </w:r>
          </w:p>
        </w:tc>
      </w:tr>
      <w:tr w:rsidR="00BE78C9" w:rsidRPr="003361FE" w14:paraId="7670677B" w14:textId="77777777" w:rsidTr="00423440">
        <w:trPr>
          <w:trHeight w:val="1682"/>
        </w:trPr>
        <w:tc>
          <w:tcPr>
            <w:tcW w:w="3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E01F96" w14:textId="77777777" w:rsidR="00BE78C9" w:rsidRPr="003361FE" w:rsidRDefault="00BE78C9" w:rsidP="009A320A">
            <w:pPr>
              <w:ind w:left="360"/>
              <w:jc w:val="both"/>
              <w:rPr>
                <w:rFonts w:cs="Arial"/>
                <w:szCs w:val="24"/>
              </w:rPr>
            </w:pPr>
            <w:r w:rsidRPr="003361FE">
              <w:rPr>
                <w:rFonts w:cs="Arial"/>
                <w:szCs w:val="24"/>
                <w:u w:color="0000FF"/>
              </w:rPr>
              <w:t>Age</w:t>
            </w:r>
          </w:p>
        </w:tc>
        <w:tc>
          <w:tcPr>
            <w:tcW w:w="52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289887" w14:textId="77777777" w:rsidR="00BE78C9" w:rsidRPr="003361FE" w:rsidRDefault="00BE78C9" w:rsidP="009A320A">
            <w:pPr>
              <w:ind w:left="360"/>
              <w:jc w:val="both"/>
              <w:rPr>
                <w:rFonts w:cs="Arial"/>
                <w:szCs w:val="24"/>
              </w:rPr>
            </w:pPr>
            <w:r w:rsidRPr="003361FE">
              <w:rPr>
                <w:rFonts w:cs="Arial"/>
                <w:szCs w:val="24"/>
                <w:u w:color="0000FF"/>
              </w:rPr>
              <w:t>Fewer cars parked on-street in residential roads will improve the environment for children.  Parking controls can help reduce the influx of traffic into an area, and therefore reduce particulates and air pollution, to which children and the elderly are particularly sensitive.</w:t>
            </w:r>
          </w:p>
        </w:tc>
      </w:tr>
    </w:tbl>
    <w:p w14:paraId="513EBE03" w14:textId="77777777" w:rsidR="00BE78C9" w:rsidRPr="003361FE" w:rsidRDefault="00BE78C9" w:rsidP="00201037">
      <w:pPr>
        <w:rPr>
          <w:rFonts w:cs="Arial"/>
          <w:szCs w:val="24"/>
        </w:rPr>
      </w:pPr>
    </w:p>
    <w:p w14:paraId="481837A6" w14:textId="6575F4D9" w:rsidR="00BE78C9" w:rsidRPr="003361FE" w:rsidRDefault="00BE78C9" w:rsidP="00326140">
      <w:pPr>
        <w:rPr>
          <w:szCs w:val="24"/>
        </w:rPr>
      </w:pPr>
      <w:r w:rsidRPr="003361FE">
        <w:rPr>
          <w:rFonts w:cs="Arial"/>
          <w:szCs w:val="24"/>
        </w:rPr>
        <w:t>Each scheme that is developed has a design risk assessment undertaken which includes an assessment of the impact on equalities issues. In addition</w:t>
      </w:r>
      <w:r w:rsidR="00366666" w:rsidRPr="003361FE">
        <w:rPr>
          <w:rFonts w:cs="Arial"/>
          <w:szCs w:val="24"/>
        </w:rPr>
        <w:t>,</w:t>
      </w:r>
      <w:r w:rsidRPr="003361FE">
        <w:rPr>
          <w:rFonts w:cs="Arial"/>
          <w:szCs w:val="24"/>
        </w:rPr>
        <w:t xml:space="preserve"> all public consultations are subject to issue of the </w:t>
      </w:r>
      <w:r w:rsidR="00366666" w:rsidRPr="003361FE">
        <w:rPr>
          <w:rFonts w:cs="Arial"/>
          <w:szCs w:val="24"/>
        </w:rPr>
        <w:t>C</w:t>
      </w:r>
      <w:r w:rsidRPr="003361FE">
        <w:rPr>
          <w:rFonts w:cs="Arial"/>
          <w:szCs w:val="24"/>
        </w:rPr>
        <w:t xml:space="preserve">ouncil’s corporate Equality Monitoring Forms. The returned forms are subject to analysis to ensure that they reflect the local community by comparing them to data held by the </w:t>
      </w:r>
      <w:r w:rsidR="00366666" w:rsidRPr="003361FE">
        <w:rPr>
          <w:rFonts w:cs="Arial"/>
          <w:szCs w:val="24"/>
        </w:rPr>
        <w:t>C</w:t>
      </w:r>
      <w:r w:rsidRPr="003361FE">
        <w:rPr>
          <w:rFonts w:cs="Arial"/>
          <w:szCs w:val="24"/>
        </w:rPr>
        <w:t>ouncil at the time such as Census and vitality profiles. Any significant differences are used to adapt future consultations and would be reported to the Panel as part of the scheme reports.</w:t>
      </w:r>
    </w:p>
    <w:p w14:paraId="641BB3A5" w14:textId="77777777" w:rsidR="00E17A08" w:rsidRPr="003361FE" w:rsidRDefault="00BF24BC" w:rsidP="000734D5">
      <w:pPr>
        <w:pStyle w:val="Heading3"/>
        <w:rPr>
          <w:sz w:val="24"/>
          <w:szCs w:val="24"/>
        </w:rPr>
      </w:pPr>
      <w:r w:rsidRPr="003361FE">
        <w:rPr>
          <w:sz w:val="24"/>
          <w:szCs w:val="24"/>
        </w:rPr>
        <w:t xml:space="preserve">Council </w:t>
      </w:r>
      <w:r w:rsidR="00E17A08" w:rsidRPr="003361FE">
        <w:rPr>
          <w:sz w:val="24"/>
          <w:szCs w:val="24"/>
        </w:rPr>
        <w:t>Priorities</w:t>
      </w:r>
    </w:p>
    <w:p w14:paraId="15C7A0B4" w14:textId="649021C6" w:rsidR="00E17A08" w:rsidRPr="003361FE" w:rsidRDefault="00E17A08" w:rsidP="00E17A08">
      <w:pPr>
        <w:keepNext/>
        <w:ind w:right="144"/>
        <w:rPr>
          <w:rFonts w:cs="Arial"/>
          <w:szCs w:val="24"/>
          <w:lang w:val="en-US"/>
        </w:rPr>
      </w:pPr>
    </w:p>
    <w:p w14:paraId="266CD21D" w14:textId="793F0451" w:rsidR="00E77559" w:rsidRPr="003361FE" w:rsidRDefault="00CB5E96" w:rsidP="00E77559">
      <w:pPr>
        <w:rPr>
          <w:rFonts w:cs="Arial"/>
          <w:szCs w:val="24"/>
          <w:lang w:val="en-US"/>
        </w:rPr>
      </w:pPr>
      <w:r w:rsidRPr="003361FE">
        <w:rPr>
          <w:rFonts w:cs="Arial"/>
          <w:szCs w:val="24"/>
          <w:lang w:val="en-US"/>
        </w:rPr>
        <w:t xml:space="preserve">The parking scheme detailed in the report accords with the </w:t>
      </w:r>
      <w:r w:rsidR="00366666" w:rsidRPr="003361FE">
        <w:rPr>
          <w:rFonts w:cs="Arial"/>
          <w:szCs w:val="24"/>
          <w:lang w:val="en-US"/>
        </w:rPr>
        <w:t>C</w:t>
      </w:r>
      <w:r w:rsidRPr="003361FE">
        <w:rPr>
          <w:rFonts w:cs="Arial"/>
          <w:szCs w:val="24"/>
          <w:lang w:val="en-US"/>
        </w:rPr>
        <w:t>ouncil’s priorities as follows:</w:t>
      </w:r>
    </w:p>
    <w:p w14:paraId="37C56945" w14:textId="77777777" w:rsidR="0041522D" w:rsidRPr="003361FE" w:rsidRDefault="0041522D" w:rsidP="0041522D">
      <w:pPr>
        <w:rPr>
          <w:rFonts w:cs="Arial"/>
          <w:szCs w:val="24"/>
        </w:rPr>
      </w:pPr>
    </w:p>
    <w:tbl>
      <w:tblPr>
        <w:tblW w:w="8733"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552"/>
        <w:gridCol w:w="6181"/>
      </w:tblGrid>
      <w:tr w:rsidR="004034E5" w:rsidRPr="0078740C" w14:paraId="7235038C" w14:textId="77777777" w:rsidTr="00E66A31">
        <w:trPr>
          <w:trHeight w:val="313"/>
        </w:trPr>
        <w:tc>
          <w:tcPr>
            <w:tcW w:w="2552"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222E2F5E" w14:textId="77777777" w:rsidR="004034E5" w:rsidRPr="0078740C" w:rsidRDefault="004034E5" w:rsidP="00E66A31">
            <w:pPr>
              <w:ind w:left="360"/>
              <w:jc w:val="both"/>
              <w:rPr>
                <w:rFonts w:cs="Arial"/>
                <w:szCs w:val="24"/>
              </w:rPr>
            </w:pPr>
            <w:r w:rsidRPr="0078740C">
              <w:rPr>
                <w:rFonts w:cs="Arial"/>
                <w:szCs w:val="24"/>
                <w:u w:color="0000FF"/>
              </w:rPr>
              <w:t>Corporate priority</w:t>
            </w:r>
          </w:p>
        </w:tc>
        <w:tc>
          <w:tcPr>
            <w:tcW w:w="618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60DBFAE5" w14:textId="77777777" w:rsidR="004034E5" w:rsidRPr="0078740C" w:rsidRDefault="004034E5" w:rsidP="00E66A31">
            <w:pPr>
              <w:ind w:left="360"/>
              <w:jc w:val="both"/>
              <w:rPr>
                <w:rFonts w:cs="Arial"/>
                <w:szCs w:val="24"/>
              </w:rPr>
            </w:pPr>
            <w:r w:rsidRPr="0078740C">
              <w:rPr>
                <w:rFonts w:cs="Arial"/>
                <w:szCs w:val="24"/>
                <w:u w:color="0000FF"/>
              </w:rPr>
              <w:t>Impact</w:t>
            </w:r>
          </w:p>
        </w:tc>
      </w:tr>
      <w:tr w:rsidR="004034E5" w:rsidRPr="0078740C" w14:paraId="0B327242" w14:textId="77777777" w:rsidTr="00E66A31">
        <w:trPr>
          <w:trHeight w:val="20"/>
        </w:trPr>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D60253" w14:textId="77777777" w:rsidR="004034E5" w:rsidRPr="0078740C" w:rsidRDefault="004034E5" w:rsidP="00E66A31">
            <w:pPr>
              <w:spacing w:before="100" w:beforeAutospacing="1" w:after="100" w:afterAutospacing="1"/>
              <w:jc w:val="both"/>
              <w:rPr>
                <w:rFonts w:cs="Arial"/>
                <w:szCs w:val="24"/>
              </w:rPr>
            </w:pPr>
            <w:r>
              <w:rPr>
                <w:rFonts w:cs="Arial"/>
                <w:szCs w:val="24"/>
              </w:rPr>
              <w:t>Putting residents first</w:t>
            </w:r>
          </w:p>
          <w:p w14:paraId="0B241CB9" w14:textId="77777777" w:rsidR="004034E5" w:rsidRPr="0078740C" w:rsidRDefault="004034E5" w:rsidP="00E66A31">
            <w:pPr>
              <w:jc w:val="both"/>
              <w:rPr>
                <w:rFonts w:cs="Arial"/>
                <w:szCs w:val="24"/>
              </w:rPr>
            </w:pPr>
          </w:p>
        </w:tc>
        <w:tc>
          <w:tcPr>
            <w:tcW w:w="61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6E8E59" w14:textId="77777777" w:rsidR="004034E5" w:rsidRDefault="004034E5" w:rsidP="00E66A31">
            <w:pPr>
              <w:ind w:left="61"/>
              <w:jc w:val="both"/>
              <w:rPr>
                <w:rFonts w:cs="Arial"/>
                <w:szCs w:val="24"/>
                <w:u w:color="0000FF"/>
              </w:rPr>
            </w:pPr>
            <w:r w:rsidRPr="0009784E">
              <w:rPr>
                <w:rFonts w:cs="Arial"/>
                <w:szCs w:val="24"/>
                <w:u w:color="0000FF"/>
              </w:rPr>
              <w:t>Parking controls make streets easier to clean by reducing the number of vehicles on-street during the day, giving better access to the kerb for cleaning crews.</w:t>
            </w:r>
          </w:p>
          <w:p w14:paraId="43579518" w14:textId="77777777" w:rsidR="004034E5" w:rsidRPr="0009784E" w:rsidRDefault="004034E5" w:rsidP="00E66A31">
            <w:pPr>
              <w:ind w:left="61"/>
              <w:jc w:val="both"/>
              <w:rPr>
                <w:rFonts w:cs="Arial"/>
                <w:szCs w:val="24"/>
                <w:u w:color="0000FF"/>
              </w:rPr>
            </w:pPr>
          </w:p>
          <w:p w14:paraId="11FF8C5E" w14:textId="77777777" w:rsidR="004034E5" w:rsidRDefault="004034E5" w:rsidP="00E66A31">
            <w:pPr>
              <w:ind w:left="61"/>
              <w:jc w:val="both"/>
              <w:rPr>
                <w:rFonts w:cs="Arial"/>
                <w:szCs w:val="24"/>
                <w:u w:color="0000FF"/>
              </w:rPr>
            </w:pPr>
            <w:r w:rsidRPr="0009784E">
              <w:rPr>
                <w:rFonts w:cs="Arial"/>
                <w:szCs w:val="24"/>
                <w:u w:color="0000FF"/>
              </w:rPr>
              <w:t>Regular patrols by Civil Enforcement Officers deter criminal activity and can help gather evidence in the event of any incidents.</w:t>
            </w:r>
          </w:p>
          <w:p w14:paraId="13B8B30A" w14:textId="77777777" w:rsidR="004034E5" w:rsidRPr="0009784E" w:rsidRDefault="004034E5" w:rsidP="00E66A31">
            <w:pPr>
              <w:ind w:left="61"/>
              <w:jc w:val="both"/>
              <w:rPr>
                <w:rFonts w:cs="Arial"/>
                <w:szCs w:val="24"/>
                <w:u w:color="0000FF"/>
              </w:rPr>
            </w:pPr>
          </w:p>
          <w:p w14:paraId="2FB945A6" w14:textId="77777777" w:rsidR="004034E5" w:rsidRDefault="004034E5" w:rsidP="00E66A31">
            <w:pPr>
              <w:ind w:left="61"/>
              <w:jc w:val="both"/>
              <w:rPr>
                <w:rFonts w:cs="Arial"/>
                <w:color w:val="000000"/>
                <w:szCs w:val="24"/>
              </w:rPr>
            </w:pPr>
            <w:r w:rsidRPr="0009784E">
              <w:rPr>
                <w:rFonts w:cs="Arial"/>
                <w:color w:val="000000"/>
                <w:szCs w:val="24"/>
              </w:rPr>
              <w:t>By introducing demand management measures the demand to travel by car can be regulated leading to reduced road congestion and greater use of sustainable transport modes like statutory transport and cycling lessening the impact on the local environment.</w:t>
            </w:r>
          </w:p>
          <w:p w14:paraId="71B1C1ED" w14:textId="77777777" w:rsidR="004034E5" w:rsidRPr="0009784E" w:rsidRDefault="004034E5" w:rsidP="00E66A31">
            <w:pPr>
              <w:ind w:left="61"/>
              <w:jc w:val="both"/>
              <w:rPr>
                <w:rFonts w:cs="Arial"/>
                <w:color w:val="000000"/>
                <w:szCs w:val="24"/>
              </w:rPr>
            </w:pPr>
          </w:p>
          <w:p w14:paraId="4B698C05" w14:textId="77777777" w:rsidR="004034E5" w:rsidRPr="0009784E" w:rsidRDefault="004034E5" w:rsidP="00E66A31">
            <w:pPr>
              <w:ind w:left="61"/>
              <w:jc w:val="both"/>
              <w:rPr>
                <w:rFonts w:cs="Arial"/>
                <w:color w:val="000000"/>
                <w:szCs w:val="24"/>
              </w:rPr>
            </w:pPr>
            <w:r w:rsidRPr="0009784E">
              <w:rPr>
                <w:rFonts w:cs="Arial"/>
                <w:color w:val="000000"/>
                <w:szCs w:val="24"/>
              </w:rPr>
              <w:t>Parking controls generally help vulnerable people by freeing up spaces for carers, friends and relatives to park during the day. Without parking controls, these spaces would be occupied all day by commuters and other forms of long stay parking</w:t>
            </w:r>
          </w:p>
          <w:p w14:paraId="2B2D7D73" w14:textId="77777777" w:rsidR="004034E5" w:rsidRPr="0078740C" w:rsidRDefault="004034E5" w:rsidP="00E66A31">
            <w:pPr>
              <w:jc w:val="both"/>
              <w:rPr>
                <w:rFonts w:cs="Arial"/>
                <w:szCs w:val="24"/>
              </w:rPr>
            </w:pPr>
          </w:p>
        </w:tc>
      </w:tr>
    </w:tbl>
    <w:p w14:paraId="0053E7C9" w14:textId="77777777" w:rsidR="00CB5E96" w:rsidRPr="003361FE" w:rsidRDefault="00CB5E96" w:rsidP="00CB5E96">
      <w:pPr>
        <w:jc w:val="both"/>
        <w:rPr>
          <w:rFonts w:cs="Arial"/>
          <w:szCs w:val="24"/>
        </w:rPr>
      </w:pPr>
    </w:p>
    <w:p w14:paraId="2DEFBB19" w14:textId="01958F51" w:rsidR="00CB5E96" w:rsidRPr="003361FE" w:rsidRDefault="00CB5E96" w:rsidP="00CB5E96">
      <w:pPr>
        <w:jc w:val="both"/>
        <w:rPr>
          <w:rFonts w:cs="Arial"/>
          <w:szCs w:val="24"/>
        </w:rPr>
      </w:pPr>
      <w:r w:rsidRPr="003361FE">
        <w:rPr>
          <w:rFonts w:cs="Arial"/>
          <w:szCs w:val="24"/>
        </w:rPr>
        <w:t xml:space="preserve">The principle of enforcing parking controls is integral to delivering the Mayor’s Transport Strategy and the </w:t>
      </w:r>
      <w:r w:rsidR="00366666" w:rsidRPr="003361FE">
        <w:rPr>
          <w:rFonts w:cs="Arial"/>
          <w:szCs w:val="24"/>
        </w:rPr>
        <w:t>C</w:t>
      </w:r>
      <w:r w:rsidRPr="003361FE">
        <w:rPr>
          <w:rFonts w:cs="Arial"/>
          <w:szCs w:val="24"/>
        </w:rPr>
        <w:t xml:space="preserve">ouncil’s adopted Transport Local Implementation Plan. </w:t>
      </w:r>
    </w:p>
    <w:p w14:paraId="60E986F2" w14:textId="77777777" w:rsidR="00CB5E96" w:rsidRPr="003361FE" w:rsidRDefault="00CB5E96" w:rsidP="0041522D">
      <w:pPr>
        <w:rPr>
          <w:rFonts w:cs="Arial"/>
          <w:szCs w:val="24"/>
        </w:rPr>
      </w:pPr>
    </w:p>
    <w:p w14:paraId="79EAEA78" w14:textId="77777777" w:rsidR="00CB5E96" w:rsidRPr="003361FE" w:rsidRDefault="00CB5E96">
      <w:pPr>
        <w:rPr>
          <w:rFonts w:cs="Arial"/>
          <w:b/>
          <w:szCs w:val="24"/>
        </w:rPr>
      </w:pPr>
      <w:r w:rsidRPr="003361FE">
        <w:rPr>
          <w:rFonts w:cs="Arial"/>
          <w:b/>
          <w:szCs w:val="24"/>
        </w:rPr>
        <w:br w:type="page"/>
      </w:r>
    </w:p>
    <w:p w14:paraId="443207C3" w14:textId="77777777" w:rsidR="0084547D" w:rsidRPr="003361FE" w:rsidRDefault="0084547D">
      <w:pPr>
        <w:rPr>
          <w:rFonts w:cs="Arial"/>
          <w:b/>
          <w:szCs w:val="24"/>
        </w:rPr>
      </w:pPr>
    </w:p>
    <w:p w14:paraId="4E609B95" w14:textId="77777777" w:rsidR="00FF7863" w:rsidRPr="003361FE" w:rsidRDefault="00FF7863" w:rsidP="000734D5">
      <w:pPr>
        <w:pStyle w:val="Heading2"/>
        <w:rPr>
          <w:sz w:val="24"/>
          <w:szCs w:val="24"/>
        </w:rPr>
      </w:pPr>
      <w:r w:rsidRPr="003361FE">
        <w:rPr>
          <w:sz w:val="24"/>
          <w:szCs w:val="24"/>
        </w:rPr>
        <w:t>Section 3 - Statutory Officer Clearance</w:t>
      </w:r>
    </w:p>
    <w:p w14:paraId="4076D5A6" w14:textId="77777777" w:rsidR="00103106" w:rsidRPr="003361FE" w:rsidRDefault="00103106" w:rsidP="00103106">
      <w:pPr>
        <w:spacing w:before="240"/>
        <w:rPr>
          <w:szCs w:val="24"/>
        </w:rPr>
      </w:pPr>
      <w:r w:rsidRPr="003361FE">
        <w:rPr>
          <w:b/>
          <w:szCs w:val="24"/>
        </w:rPr>
        <w:t xml:space="preserve">Statutory Officer:  </w:t>
      </w:r>
    </w:p>
    <w:p w14:paraId="29EF0CAF" w14:textId="78246C3A" w:rsidR="00103106" w:rsidRPr="003361FE" w:rsidRDefault="00103106" w:rsidP="00103106">
      <w:pPr>
        <w:rPr>
          <w:szCs w:val="24"/>
        </w:rPr>
      </w:pPr>
      <w:r w:rsidRPr="003361FE">
        <w:rPr>
          <w:szCs w:val="24"/>
        </w:rPr>
        <w:t>Signed on *behalf of the Chief Financial Officer</w:t>
      </w:r>
    </w:p>
    <w:p w14:paraId="52C66513" w14:textId="37B1D48F" w:rsidR="00103106" w:rsidRPr="003361FE" w:rsidRDefault="00103106" w:rsidP="00103106">
      <w:pPr>
        <w:ind w:left="360" w:hanging="360"/>
        <w:jc w:val="both"/>
        <w:rPr>
          <w:rFonts w:cs="Arial"/>
          <w:szCs w:val="24"/>
        </w:rPr>
      </w:pPr>
    </w:p>
    <w:p w14:paraId="20205907" w14:textId="4F22A8E1" w:rsidR="00103106" w:rsidRPr="003361FE" w:rsidRDefault="00AB420A" w:rsidP="00103106">
      <w:pPr>
        <w:rPr>
          <w:szCs w:val="24"/>
        </w:rPr>
      </w:pPr>
      <w:r>
        <w:rPr>
          <w:szCs w:val="24"/>
        </w:rPr>
        <w:t>Jessie Mann</w:t>
      </w:r>
    </w:p>
    <w:p w14:paraId="14043431" w14:textId="0FD3F38F" w:rsidR="00103106" w:rsidRPr="003361FE" w:rsidRDefault="00103106" w:rsidP="00103106">
      <w:pPr>
        <w:spacing w:after="480"/>
        <w:rPr>
          <w:szCs w:val="24"/>
        </w:rPr>
      </w:pPr>
      <w:r w:rsidRPr="003361FE">
        <w:rPr>
          <w:b/>
          <w:szCs w:val="24"/>
        </w:rPr>
        <w:t xml:space="preserve">Date:  </w:t>
      </w:r>
      <w:r w:rsidR="003E3341">
        <w:rPr>
          <w:b/>
          <w:szCs w:val="24"/>
        </w:rPr>
        <w:t>3-02-22</w:t>
      </w:r>
    </w:p>
    <w:p w14:paraId="0052FCB1" w14:textId="77777777" w:rsidR="00103106" w:rsidRPr="003361FE" w:rsidRDefault="00103106" w:rsidP="00103106">
      <w:pPr>
        <w:rPr>
          <w:szCs w:val="24"/>
        </w:rPr>
      </w:pPr>
      <w:r w:rsidRPr="003361FE">
        <w:rPr>
          <w:b/>
          <w:szCs w:val="24"/>
        </w:rPr>
        <w:t xml:space="preserve">Statutory Officer:  </w:t>
      </w:r>
    </w:p>
    <w:p w14:paraId="0AB4D152" w14:textId="2CF2A039" w:rsidR="00103106" w:rsidRPr="003361FE" w:rsidRDefault="00103106" w:rsidP="00103106">
      <w:pPr>
        <w:rPr>
          <w:szCs w:val="24"/>
        </w:rPr>
      </w:pPr>
      <w:r w:rsidRPr="003361FE">
        <w:rPr>
          <w:szCs w:val="24"/>
        </w:rPr>
        <w:t>Signed on *behalf of the Monitoring Officer</w:t>
      </w:r>
    </w:p>
    <w:p w14:paraId="55CEE10D" w14:textId="3AB24022" w:rsidR="00103106" w:rsidRDefault="00103106" w:rsidP="00103106">
      <w:pPr>
        <w:ind w:left="360" w:hanging="360"/>
        <w:jc w:val="both"/>
        <w:rPr>
          <w:rFonts w:cs="Arial"/>
          <w:szCs w:val="24"/>
        </w:rPr>
      </w:pPr>
      <w:r w:rsidRPr="003361FE">
        <w:rPr>
          <w:rFonts w:cs="Arial"/>
          <w:szCs w:val="24"/>
        </w:rPr>
        <w:t xml:space="preserve">* </w:t>
      </w:r>
      <w:r w:rsidR="00EA1217">
        <w:rPr>
          <w:rFonts w:cs="Arial"/>
          <w:szCs w:val="24"/>
        </w:rPr>
        <w:t>J. Walsh</w:t>
      </w:r>
    </w:p>
    <w:p w14:paraId="6353296C" w14:textId="1E5D9814" w:rsidR="00EA1217" w:rsidRPr="009F61D6" w:rsidRDefault="00EA1217" w:rsidP="00103106">
      <w:pPr>
        <w:ind w:left="360" w:hanging="360"/>
        <w:jc w:val="both"/>
        <w:rPr>
          <w:rFonts w:cs="Arial"/>
          <w:b/>
          <w:bCs/>
          <w:szCs w:val="24"/>
        </w:rPr>
      </w:pPr>
      <w:r w:rsidRPr="009F61D6">
        <w:rPr>
          <w:rFonts w:cs="Arial"/>
          <w:b/>
          <w:bCs/>
          <w:szCs w:val="24"/>
        </w:rPr>
        <w:t xml:space="preserve">Date: </w:t>
      </w:r>
      <w:r w:rsidR="00E54522" w:rsidRPr="009F61D6">
        <w:rPr>
          <w:rFonts w:cs="Arial"/>
          <w:b/>
          <w:bCs/>
          <w:szCs w:val="24"/>
        </w:rPr>
        <w:t>23-02-22</w:t>
      </w:r>
    </w:p>
    <w:p w14:paraId="1B4D5ADF" w14:textId="61A7BB83" w:rsidR="00103106" w:rsidRPr="003361FE" w:rsidRDefault="00103106" w:rsidP="00366666">
      <w:pPr>
        <w:spacing w:after="480"/>
        <w:rPr>
          <w:szCs w:val="24"/>
        </w:rPr>
      </w:pPr>
    </w:p>
    <w:p w14:paraId="42E4BD53" w14:textId="77777777" w:rsidR="00925E2F" w:rsidRPr="003361FE" w:rsidRDefault="00925E2F" w:rsidP="00B573E9">
      <w:pPr>
        <w:pStyle w:val="Heading2"/>
        <w:rPr>
          <w:sz w:val="24"/>
          <w:szCs w:val="24"/>
        </w:rPr>
      </w:pPr>
      <w:r w:rsidRPr="003361FE">
        <w:rPr>
          <w:sz w:val="24"/>
          <w:szCs w:val="24"/>
        </w:rPr>
        <w:t xml:space="preserve">Section 3 - Procurement Officer Clearance </w:t>
      </w:r>
    </w:p>
    <w:p w14:paraId="01A3EFF6" w14:textId="77777777" w:rsidR="00103106" w:rsidRPr="003361FE" w:rsidRDefault="00103106">
      <w:pPr>
        <w:rPr>
          <w:szCs w:val="24"/>
        </w:rPr>
      </w:pPr>
      <w:r w:rsidRPr="003361FE">
        <w:rPr>
          <w:b/>
          <w:szCs w:val="24"/>
        </w:rPr>
        <w:t xml:space="preserve">Statutory Officer:  </w:t>
      </w:r>
    </w:p>
    <w:p w14:paraId="093966C5" w14:textId="543292D0" w:rsidR="00103106" w:rsidRPr="003361FE" w:rsidRDefault="00103106">
      <w:pPr>
        <w:rPr>
          <w:szCs w:val="24"/>
        </w:rPr>
      </w:pPr>
      <w:r w:rsidRPr="003361FE">
        <w:rPr>
          <w:szCs w:val="24"/>
        </w:rPr>
        <w:t>Signed by the Head of Procurement</w:t>
      </w:r>
    </w:p>
    <w:p w14:paraId="7A284218" w14:textId="1EC0F1D5" w:rsidR="00103106" w:rsidRPr="003361FE" w:rsidRDefault="00103106" w:rsidP="00103106">
      <w:pPr>
        <w:ind w:left="360" w:hanging="360"/>
        <w:jc w:val="both"/>
        <w:rPr>
          <w:rFonts w:cs="Arial"/>
          <w:szCs w:val="24"/>
        </w:rPr>
      </w:pPr>
    </w:p>
    <w:p w14:paraId="757C96B4" w14:textId="1D202E1A" w:rsidR="00103106" w:rsidRPr="003361FE" w:rsidRDefault="00777D6C" w:rsidP="00103106">
      <w:pPr>
        <w:rPr>
          <w:szCs w:val="24"/>
        </w:rPr>
      </w:pPr>
      <w:r>
        <w:rPr>
          <w:szCs w:val="24"/>
        </w:rPr>
        <w:t>Nimesh Mehta</w:t>
      </w:r>
    </w:p>
    <w:p w14:paraId="47AE62EA" w14:textId="6EB1B03A" w:rsidR="00103106" w:rsidRPr="003361FE" w:rsidRDefault="00103106" w:rsidP="00103106">
      <w:pPr>
        <w:spacing w:after="480"/>
        <w:rPr>
          <w:szCs w:val="24"/>
        </w:rPr>
      </w:pPr>
      <w:r w:rsidRPr="003361FE">
        <w:rPr>
          <w:b/>
          <w:szCs w:val="24"/>
        </w:rPr>
        <w:t>Date:</w:t>
      </w:r>
      <w:r w:rsidR="00AB420A">
        <w:rPr>
          <w:b/>
          <w:szCs w:val="24"/>
        </w:rPr>
        <w:t xml:space="preserve"> 3-02-22</w:t>
      </w:r>
      <w:r w:rsidRPr="003361FE">
        <w:rPr>
          <w:b/>
          <w:szCs w:val="24"/>
        </w:rPr>
        <w:t xml:space="preserve">  </w:t>
      </w:r>
    </w:p>
    <w:p w14:paraId="187028F2" w14:textId="77777777" w:rsidR="0041522D" w:rsidRPr="003361FE" w:rsidRDefault="0041522D" w:rsidP="000734D5">
      <w:pPr>
        <w:pStyle w:val="Heading2"/>
        <w:rPr>
          <w:sz w:val="24"/>
          <w:szCs w:val="24"/>
        </w:rPr>
      </w:pPr>
      <w:r w:rsidRPr="003361FE">
        <w:rPr>
          <w:sz w:val="24"/>
          <w:szCs w:val="24"/>
        </w:rPr>
        <w:t xml:space="preserve">Section 3 – Corporate Director Clearance </w:t>
      </w:r>
    </w:p>
    <w:p w14:paraId="3A9C6144" w14:textId="77777777" w:rsidR="00103106" w:rsidRPr="003361FE" w:rsidRDefault="00103106" w:rsidP="00103106">
      <w:pPr>
        <w:spacing w:before="240"/>
        <w:rPr>
          <w:szCs w:val="24"/>
        </w:rPr>
      </w:pPr>
      <w:r w:rsidRPr="003361FE">
        <w:rPr>
          <w:b/>
          <w:szCs w:val="24"/>
        </w:rPr>
        <w:t xml:space="preserve">Statutory Officer:  </w:t>
      </w:r>
    </w:p>
    <w:p w14:paraId="1C4C4380" w14:textId="77777777" w:rsidR="00103106" w:rsidRPr="003361FE" w:rsidRDefault="00103106" w:rsidP="00103106">
      <w:pPr>
        <w:rPr>
          <w:szCs w:val="24"/>
        </w:rPr>
      </w:pPr>
      <w:r w:rsidRPr="003361FE">
        <w:rPr>
          <w:szCs w:val="24"/>
        </w:rPr>
        <w:t>Signed by the Corporate Director</w:t>
      </w:r>
    </w:p>
    <w:p w14:paraId="34C63827" w14:textId="64FA8FFC" w:rsidR="00103106" w:rsidRPr="003361FE" w:rsidRDefault="008F4D1C" w:rsidP="00103106">
      <w:pPr>
        <w:rPr>
          <w:szCs w:val="24"/>
        </w:rPr>
      </w:pPr>
      <w:r>
        <w:rPr>
          <w:szCs w:val="24"/>
        </w:rPr>
        <w:t>Tony Galloway</w:t>
      </w:r>
    </w:p>
    <w:p w14:paraId="336501EA" w14:textId="4F13811E" w:rsidR="00103106" w:rsidRPr="003361FE" w:rsidRDefault="00103106" w:rsidP="00103106">
      <w:pPr>
        <w:spacing w:after="480"/>
        <w:rPr>
          <w:szCs w:val="24"/>
        </w:rPr>
      </w:pPr>
      <w:r w:rsidRPr="003361FE">
        <w:rPr>
          <w:b/>
          <w:szCs w:val="24"/>
        </w:rPr>
        <w:t xml:space="preserve">Date:  </w:t>
      </w:r>
      <w:r w:rsidR="008F4D1C">
        <w:rPr>
          <w:b/>
          <w:szCs w:val="24"/>
        </w:rPr>
        <w:t>09-06-22</w:t>
      </w:r>
    </w:p>
    <w:p w14:paraId="45074E5E" w14:textId="77777777" w:rsidR="00103106" w:rsidRPr="003361FE" w:rsidRDefault="00103106" w:rsidP="00103106">
      <w:pPr>
        <w:pStyle w:val="Heading2"/>
        <w:rPr>
          <w:sz w:val="24"/>
          <w:szCs w:val="24"/>
        </w:rPr>
      </w:pPr>
      <w:r w:rsidRPr="003361FE">
        <w:rPr>
          <w:sz w:val="24"/>
          <w:szCs w:val="24"/>
        </w:rPr>
        <w:t>Mandatory Checks</w:t>
      </w:r>
    </w:p>
    <w:p w14:paraId="44563641" w14:textId="7B7F4038" w:rsidR="00103106" w:rsidRPr="003361FE" w:rsidRDefault="00103106" w:rsidP="00103106">
      <w:pPr>
        <w:pStyle w:val="Heading3"/>
        <w:ind w:left="0" w:firstLine="0"/>
        <w:jc w:val="left"/>
        <w:rPr>
          <w:sz w:val="24"/>
          <w:szCs w:val="24"/>
        </w:rPr>
      </w:pPr>
      <w:r w:rsidRPr="003361FE">
        <w:rPr>
          <w:sz w:val="24"/>
          <w:szCs w:val="24"/>
        </w:rPr>
        <w:t xml:space="preserve">Ward Councillors notified:  YES </w:t>
      </w:r>
    </w:p>
    <w:p w14:paraId="3A6C27BE" w14:textId="797AD85B" w:rsidR="00103106" w:rsidRPr="003361FE" w:rsidRDefault="00103106" w:rsidP="00103106">
      <w:pPr>
        <w:pStyle w:val="Infotext"/>
        <w:rPr>
          <w:i/>
          <w:sz w:val="24"/>
          <w:szCs w:val="24"/>
        </w:rPr>
      </w:pPr>
      <w:r w:rsidRPr="003361FE">
        <w:rPr>
          <w:i/>
          <w:sz w:val="24"/>
          <w:szCs w:val="24"/>
        </w:rPr>
        <w:t xml:space="preserve"> </w:t>
      </w:r>
    </w:p>
    <w:p w14:paraId="623D6C7A" w14:textId="0DF18A52" w:rsidR="00103106" w:rsidRPr="003361FE" w:rsidRDefault="00103106" w:rsidP="00103106">
      <w:pPr>
        <w:pStyle w:val="Heading3"/>
        <w:rPr>
          <w:sz w:val="24"/>
          <w:szCs w:val="24"/>
        </w:rPr>
      </w:pPr>
      <w:r w:rsidRPr="003361FE">
        <w:rPr>
          <w:sz w:val="24"/>
          <w:szCs w:val="24"/>
        </w:rPr>
        <w:t>EqIA carried out:  NO</w:t>
      </w:r>
    </w:p>
    <w:p w14:paraId="06542304" w14:textId="64CFFEE8" w:rsidR="009C3050" w:rsidRPr="003361FE" w:rsidRDefault="009C3050" w:rsidP="009C3050">
      <w:pPr>
        <w:rPr>
          <w:szCs w:val="24"/>
        </w:rPr>
      </w:pPr>
    </w:p>
    <w:p w14:paraId="1A72FBCD" w14:textId="10CBF499" w:rsidR="009C3050" w:rsidRPr="003361FE" w:rsidRDefault="009C3050" w:rsidP="009C3050">
      <w:pPr>
        <w:rPr>
          <w:szCs w:val="24"/>
        </w:rPr>
      </w:pPr>
      <w:r w:rsidRPr="003361FE">
        <w:rPr>
          <w:szCs w:val="24"/>
        </w:rPr>
        <w:t>An EqIA has been undertaken for the Transport Local implementation Plan of which this project is a part. A separate EqIA is therefore not necessary</w:t>
      </w:r>
    </w:p>
    <w:p w14:paraId="78A07277" w14:textId="77777777" w:rsidR="00FF7863" w:rsidRPr="003361FE" w:rsidRDefault="00FF7863" w:rsidP="000734D5">
      <w:pPr>
        <w:pStyle w:val="Heading2"/>
        <w:keepNext/>
        <w:rPr>
          <w:sz w:val="24"/>
          <w:szCs w:val="24"/>
        </w:rPr>
      </w:pPr>
      <w:r w:rsidRPr="003361FE">
        <w:rPr>
          <w:sz w:val="24"/>
          <w:szCs w:val="24"/>
        </w:rPr>
        <w:t xml:space="preserve">Section </w:t>
      </w:r>
      <w:r w:rsidR="00201037" w:rsidRPr="003361FE">
        <w:rPr>
          <w:sz w:val="24"/>
          <w:szCs w:val="24"/>
        </w:rPr>
        <w:t>4</w:t>
      </w:r>
      <w:r w:rsidRPr="003361FE">
        <w:rPr>
          <w:sz w:val="24"/>
          <w:szCs w:val="24"/>
        </w:rPr>
        <w:t xml:space="preserve"> - Contact Details and Background Papers</w:t>
      </w:r>
    </w:p>
    <w:p w14:paraId="6DDE09EE" w14:textId="77777777" w:rsidR="009C3050" w:rsidRPr="003361FE" w:rsidRDefault="00271860" w:rsidP="009C3050">
      <w:pPr>
        <w:jc w:val="both"/>
        <w:rPr>
          <w:szCs w:val="24"/>
        </w:rPr>
      </w:pPr>
      <w:r w:rsidRPr="003361FE">
        <w:rPr>
          <w:b/>
          <w:szCs w:val="24"/>
        </w:rPr>
        <w:t xml:space="preserve">Contact:  </w:t>
      </w:r>
      <w:r w:rsidRPr="003361FE">
        <w:rPr>
          <w:szCs w:val="24"/>
        </w:rPr>
        <w:t>Bruce Bolton/Sajjad Farid, Project Engineers.</w:t>
      </w:r>
      <w:r w:rsidR="009C3050" w:rsidRPr="003361FE">
        <w:rPr>
          <w:szCs w:val="24"/>
        </w:rPr>
        <w:t xml:space="preserve"> </w:t>
      </w:r>
    </w:p>
    <w:p w14:paraId="10CE66EA" w14:textId="755C3805" w:rsidR="009C3050" w:rsidRPr="003361FE" w:rsidRDefault="009C3050" w:rsidP="009C3050">
      <w:pPr>
        <w:jc w:val="both"/>
        <w:rPr>
          <w:szCs w:val="24"/>
        </w:rPr>
      </w:pPr>
      <w:r w:rsidRPr="003361FE">
        <w:rPr>
          <w:szCs w:val="24"/>
        </w:rPr>
        <w:t>Tel:  0208 424 1484</w:t>
      </w:r>
    </w:p>
    <w:p w14:paraId="594ED27B" w14:textId="77777777" w:rsidR="009C3050" w:rsidRPr="003361FE" w:rsidRDefault="009C3050" w:rsidP="009C3050">
      <w:pPr>
        <w:jc w:val="both"/>
        <w:rPr>
          <w:szCs w:val="24"/>
        </w:rPr>
      </w:pPr>
      <w:r w:rsidRPr="003361FE">
        <w:rPr>
          <w:szCs w:val="24"/>
        </w:rPr>
        <w:t xml:space="preserve"> </w:t>
      </w:r>
      <w:hyperlink r:id="rId9" w:history="1">
        <w:r w:rsidRPr="003361FE">
          <w:rPr>
            <w:rStyle w:val="Hyperlink"/>
            <w:color w:val="auto"/>
            <w:szCs w:val="24"/>
          </w:rPr>
          <w:t>Bruce.Bolton@harrow.gov.uk</w:t>
        </w:r>
      </w:hyperlink>
      <w:r w:rsidRPr="003361FE">
        <w:rPr>
          <w:szCs w:val="24"/>
        </w:rPr>
        <w:t xml:space="preserve">; </w:t>
      </w:r>
      <w:hyperlink r:id="rId10" w:history="1">
        <w:r w:rsidRPr="003361FE">
          <w:rPr>
            <w:rStyle w:val="Hyperlink"/>
            <w:color w:val="auto"/>
            <w:szCs w:val="24"/>
          </w:rPr>
          <w:t>Sajjad.Farid@harow.gov.uk</w:t>
        </w:r>
      </w:hyperlink>
    </w:p>
    <w:p w14:paraId="408B3D13" w14:textId="4C682677" w:rsidR="00271860" w:rsidRDefault="00271860" w:rsidP="000734D5">
      <w:pPr>
        <w:pStyle w:val="Infotext"/>
        <w:spacing w:after="240"/>
        <w:rPr>
          <w:sz w:val="24"/>
          <w:szCs w:val="24"/>
        </w:rPr>
      </w:pPr>
    </w:p>
    <w:p w14:paraId="52988FCD" w14:textId="77777777" w:rsidR="0048014C" w:rsidRPr="003361FE" w:rsidRDefault="0048014C" w:rsidP="000734D5">
      <w:pPr>
        <w:pStyle w:val="Infotext"/>
        <w:spacing w:after="240"/>
        <w:rPr>
          <w:sz w:val="24"/>
          <w:szCs w:val="24"/>
        </w:rPr>
      </w:pPr>
    </w:p>
    <w:p w14:paraId="3D673B7A" w14:textId="3552E44A" w:rsidR="00D10CEC" w:rsidRPr="003361FE" w:rsidRDefault="00103106" w:rsidP="009C3050">
      <w:pPr>
        <w:pStyle w:val="Infotext"/>
        <w:spacing w:after="240"/>
        <w:rPr>
          <w:rFonts w:cs="Arial"/>
          <w:sz w:val="24"/>
          <w:szCs w:val="24"/>
        </w:rPr>
      </w:pPr>
      <w:r w:rsidRPr="003361FE">
        <w:rPr>
          <w:b/>
          <w:sz w:val="24"/>
          <w:szCs w:val="24"/>
        </w:rPr>
        <w:lastRenderedPageBreak/>
        <w:t xml:space="preserve">Background Papers:  </w:t>
      </w:r>
    </w:p>
    <w:p w14:paraId="057322D4" w14:textId="77777777" w:rsidR="00201037" w:rsidRPr="003361FE" w:rsidRDefault="00271860" w:rsidP="00271860">
      <w:pPr>
        <w:rPr>
          <w:rFonts w:cs="Arial"/>
          <w:szCs w:val="24"/>
        </w:rPr>
      </w:pPr>
      <w:r w:rsidRPr="003361FE">
        <w:rPr>
          <w:rFonts w:cs="Arial"/>
          <w:szCs w:val="24"/>
        </w:rPr>
        <w:t>Results of initial consultation</w:t>
      </w:r>
    </w:p>
    <w:p w14:paraId="2D0BE347" w14:textId="77777777" w:rsidR="002F6AFF" w:rsidRPr="003361FE" w:rsidRDefault="002F6AFF" w:rsidP="00271860">
      <w:pPr>
        <w:rPr>
          <w:rFonts w:cs="Arial"/>
          <w:szCs w:val="24"/>
          <w:lang w:eastAsia="en-GB"/>
        </w:rPr>
      </w:pPr>
    </w:p>
    <w:tbl>
      <w:tblPr>
        <w:tblW w:w="5129" w:type="pct"/>
        <w:tblCellMar>
          <w:left w:w="97" w:type="dxa"/>
          <w:right w:w="97" w:type="dxa"/>
        </w:tblCellMar>
        <w:tblLook w:val="0000" w:firstRow="0" w:lastRow="0" w:firstColumn="0" w:lastColumn="0" w:noHBand="0" w:noVBand="0"/>
      </w:tblPr>
      <w:tblGrid>
        <w:gridCol w:w="1789"/>
        <w:gridCol w:w="6980"/>
      </w:tblGrid>
      <w:tr w:rsidR="00582BBD" w:rsidRPr="003361FE" w14:paraId="2900E6B3" w14:textId="77777777">
        <w:tc>
          <w:tcPr>
            <w:tcW w:w="1020" w:type="pct"/>
          </w:tcPr>
          <w:p w14:paraId="3C1AE07A" w14:textId="77777777" w:rsidR="00FF7863" w:rsidRPr="003361FE" w:rsidRDefault="00FF7863">
            <w:pPr>
              <w:rPr>
                <w:rFonts w:cs="Arial"/>
                <w:szCs w:val="24"/>
              </w:rPr>
            </w:pPr>
          </w:p>
          <w:p w14:paraId="6E227F4F" w14:textId="77777777" w:rsidR="00FF7863" w:rsidRPr="003361FE" w:rsidRDefault="00FF7863">
            <w:pPr>
              <w:rPr>
                <w:rFonts w:cs="Arial"/>
                <w:szCs w:val="24"/>
              </w:rPr>
            </w:pPr>
            <w:r w:rsidRPr="003361FE">
              <w:rPr>
                <w:rFonts w:cs="Arial"/>
                <w:szCs w:val="24"/>
              </w:rPr>
              <w:t>Signature:</w:t>
            </w:r>
          </w:p>
        </w:tc>
        <w:tc>
          <w:tcPr>
            <w:tcW w:w="3980" w:type="pct"/>
          </w:tcPr>
          <w:p w14:paraId="3C7AF57B" w14:textId="77777777" w:rsidR="00FF7863" w:rsidRPr="003361FE" w:rsidRDefault="00FF7863">
            <w:pPr>
              <w:rPr>
                <w:rFonts w:cs="Arial"/>
                <w:szCs w:val="24"/>
              </w:rPr>
            </w:pPr>
          </w:p>
          <w:p w14:paraId="54284C38" w14:textId="21A320F5" w:rsidR="00FF7863" w:rsidRPr="003361FE" w:rsidRDefault="006B36F8">
            <w:pPr>
              <w:rPr>
                <w:rFonts w:cs="Arial"/>
                <w:szCs w:val="24"/>
              </w:rPr>
            </w:pPr>
            <w:r>
              <w:rPr>
                <w:rFonts w:cs="Arial"/>
                <w:szCs w:val="24"/>
              </w:rPr>
              <w:t>Tony Galloway</w:t>
            </w:r>
          </w:p>
        </w:tc>
      </w:tr>
      <w:tr w:rsidR="00582BBD" w:rsidRPr="003361FE" w14:paraId="69081C0A" w14:textId="77777777">
        <w:tc>
          <w:tcPr>
            <w:tcW w:w="1020" w:type="pct"/>
          </w:tcPr>
          <w:p w14:paraId="229F1927" w14:textId="77777777" w:rsidR="00BC44A7" w:rsidRPr="003361FE" w:rsidRDefault="00BC44A7">
            <w:pPr>
              <w:rPr>
                <w:rFonts w:cs="Arial"/>
                <w:szCs w:val="24"/>
              </w:rPr>
            </w:pPr>
          </w:p>
          <w:p w14:paraId="4C94A284" w14:textId="77777777" w:rsidR="00FF7863" w:rsidRPr="003361FE" w:rsidRDefault="00FF7863">
            <w:pPr>
              <w:rPr>
                <w:rFonts w:cs="Arial"/>
                <w:szCs w:val="24"/>
              </w:rPr>
            </w:pPr>
            <w:r w:rsidRPr="003361FE">
              <w:rPr>
                <w:rFonts w:cs="Arial"/>
                <w:szCs w:val="24"/>
              </w:rPr>
              <w:t>Position</w:t>
            </w:r>
            <w:r w:rsidR="00BC44A7" w:rsidRPr="003361FE">
              <w:rPr>
                <w:rFonts w:cs="Arial"/>
                <w:szCs w:val="24"/>
              </w:rPr>
              <w:t>:</w:t>
            </w:r>
          </w:p>
        </w:tc>
        <w:tc>
          <w:tcPr>
            <w:tcW w:w="3980" w:type="pct"/>
          </w:tcPr>
          <w:p w14:paraId="7D2B8860" w14:textId="77777777" w:rsidR="00BC44A7" w:rsidRPr="003361FE" w:rsidRDefault="00BC44A7" w:rsidP="00BC44A7">
            <w:pPr>
              <w:pStyle w:val="Heading8"/>
              <w:ind w:left="0" w:firstLine="0"/>
              <w:rPr>
                <w:szCs w:val="24"/>
              </w:rPr>
            </w:pPr>
          </w:p>
          <w:p w14:paraId="0A1BD6B2" w14:textId="0A3408AF" w:rsidR="00FF7863" w:rsidRPr="003361FE" w:rsidRDefault="000E342D">
            <w:pPr>
              <w:rPr>
                <w:rFonts w:cs="Arial"/>
                <w:szCs w:val="24"/>
              </w:rPr>
            </w:pPr>
            <w:r>
              <w:rPr>
                <w:rFonts w:cs="Arial"/>
                <w:szCs w:val="24"/>
              </w:rPr>
              <w:t>Director of Environmental Services</w:t>
            </w:r>
            <w:r w:rsidR="00BC44A7" w:rsidRPr="003361FE">
              <w:rPr>
                <w:rFonts w:cs="Arial"/>
                <w:szCs w:val="24"/>
              </w:rPr>
              <w:t>……</w:t>
            </w:r>
          </w:p>
        </w:tc>
      </w:tr>
      <w:tr w:rsidR="00582BBD" w:rsidRPr="003361FE" w14:paraId="339444B7" w14:textId="77777777">
        <w:tc>
          <w:tcPr>
            <w:tcW w:w="1020" w:type="pct"/>
          </w:tcPr>
          <w:p w14:paraId="7728A05E" w14:textId="77777777" w:rsidR="00BC44A7" w:rsidRPr="003361FE" w:rsidRDefault="00BC44A7">
            <w:pPr>
              <w:rPr>
                <w:rFonts w:cs="Arial"/>
                <w:szCs w:val="24"/>
              </w:rPr>
            </w:pPr>
          </w:p>
          <w:p w14:paraId="6C9D3633" w14:textId="77777777" w:rsidR="00FF7863" w:rsidRPr="003361FE" w:rsidRDefault="00FF7863">
            <w:pPr>
              <w:rPr>
                <w:rFonts w:cs="Arial"/>
                <w:szCs w:val="24"/>
              </w:rPr>
            </w:pPr>
            <w:r w:rsidRPr="003361FE">
              <w:rPr>
                <w:rFonts w:cs="Arial"/>
                <w:szCs w:val="24"/>
              </w:rPr>
              <w:t>Name</w:t>
            </w:r>
            <w:r w:rsidR="00BC44A7" w:rsidRPr="003361FE">
              <w:rPr>
                <w:rFonts w:cs="Arial"/>
                <w:szCs w:val="24"/>
              </w:rPr>
              <w:t>:</w:t>
            </w:r>
            <w:r w:rsidRPr="003361FE">
              <w:rPr>
                <w:rFonts w:cs="Arial"/>
                <w:szCs w:val="24"/>
              </w:rPr>
              <w:t xml:space="preserve"> (print)</w:t>
            </w:r>
          </w:p>
        </w:tc>
        <w:tc>
          <w:tcPr>
            <w:tcW w:w="3980" w:type="pct"/>
          </w:tcPr>
          <w:p w14:paraId="66352CB3" w14:textId="77777777" w:rsidR="00FF7863" w:rsidRPr="003361FE" w:rsidRDefault="00FF7863">
            <w:pPr>
              <w:rPr>
                <w:rFonts w:cs="Arial"/>
                <w:szCs w:val="24"/>
              </w:rPr>
            </w:pPr>
          </w:p>
          <w:p w14:paraId="2100B7B4" w14:textId="499B0323" w:rsidR="00FF7863" w:rsidRPr="003361FE" w:rsidRDefault="000E342D">
            <w:pPr>
              <w:rPr>
                <w:rFonts w:cs="Arial"/>
                <w:szCs w:val="24"/>
              </w:rPr>
            </w:pPr>
            <w:r>
              <w:rPr>
                <w:rFonts w:cs="Arial"/>
                <w:szCs w:val="24"/>
              </w:rPr>
              <w:t>TONY GALLOWAY</w:t>
            </w:r>
            <w:r w:rsidR="00FF7863" w:rsidRPr="003361FE">
              <w:rPr>
                <w:rFonts w:cs="Arial"/>
                <w:szCs w:val="24"/>
              </w:rPr>
              <w:t>…</w:t>
            </w:r>
            <w:r w:rsidR="00BC44A7" w:rsidRPr="003361FE">
              <w:rPr>
                <w:rFonts w:cs="Arial"/>
                <w:szCs w:val="24"/>
              </w:rPr>
              <w:t>…</w:t>
            </w:r>
          </w:p>
        </w:tc>
      </w:tr>
      <w:tr w:rsidR="00FF7863" w:rsidRPr="003361FE" w14:paraId="437A8482" w14:textId="77777777">
        <w:tc>
          <w:tcPr>
            <w:tcW w:w="1020" w:type="pct"/>
          </w:tcPr>
          <w:p w14:paraId="5A1CEF87" w14:textId="77777777" w:rsidR="00BC44A7" w:rsidRPr="003361FE" w:rsidRDefault="00BC44A7">
            <w:pPr>
              <w:rPr>
                <w:rFonts w:cs="Arial"/>
                <w:szCs w:val="24"/>
              </w:rPr>
            </w:pPr>
          </w:p>
          <w:p w14:paraId="231E0016" w14:textId="77777777" w:rsidR="00FF7863" w:rsidRPr="003361FE" w:rsidRDefault="00FF7863">
            <w:pPr>
              <w:rPr>
                <w:rFonts w:cs="Arial"/>
                <w:szCs w:val="24"/>
              </w:rPr>
            </w:pPr>
            <w:r w:rsidRPr="003361FE">
              <w:rPr>
                <w:rFonts w:cs="Arial"/>
                <w:szCs w:val="24"/>
              </w:rPr>
              <w:t>Date:</w:t>
            </w:r>
          </w:p>
        </w:tc>
        <w:tc>
          <w:tcPr>
            <w:tcW w:w="3980" w:type="pct"/>
          </w:tcPr>
          <w:p w14:paraId="50F61100" w14:textId="77777777" w:rsidR="00FF7863" w:rsidRPr="003361FE" w:rsidRDefault="00FF7863">
            <w:pPr>
              <w:rPr>
                <w:rFonts w:cs="Arial"/>
                <w:szCs w:val="24"/>
              </w:rPr>
            </w:pPr>
          </w:p>
          <w:p w14:paraId="0AF71202" w14:textId="5F60FA8C" w:rsidR="00BC44A7" w:rsidRPr="003361FE" w:rsidRDefault="000E342D">
            <w:pPr>
              <w:rPr>
                <w:rFonts w:cs="Arial"/>
                <w:szCs w:val="24"/>
              </w:rPr>
            </w:pPr>
            <w:r>
              <w:rPr>
                <w:rFonts w:cs="Arial"/>
                <w:szCs w:val="24"/>
              </w:rPr>
              <w:t>09/06/2022</w:t>
            </w:r>
            <w:r w:rsidR="00BC44A7" w:rsidRPr="003361FE">
              <w:rPr>
                <w:rFonts w:cs="Arial"/>
                <w:szCs w:val="24"/>
              </w:rPr>
              <w:t>……….</w:t>
            </w:r>
          </w:p>
        </w:tc>
      </w:tr>
    </w:tbl>
    <w:p w14:paraId="4E3A4864" w14:textId="77777777" w:rsidR="00FF7863" w:rsidRPr="003361FE" w:rsidRDefault="00FF7863">
      <w:pPr>
        <w:rPr>
          <w:rFonts w:cs="Arial"/>
          <w:b/>
          <w:bCs/>
          <w:i/>
          <w:iCs/>
          <w:szCs w:val="24"/>
        </w:rPr>
      </w:pPr>
    </w:p>
    <w:p w14:paraId="2CF80403" w14:textId="77777777" w:rsidR="00BC44A7" w:rsidRPr="003361FE" w:rsidRDefault="00BC44A7">
      <w:pPr>
        <w:rPr>
          <w:rFonts w:cs="Arial"/>
          <w:b/>
          <w:bCs/>
          <w:i/>
          <w:iCs/>
          <w:szCs w:val="24"/>
        </w:rPr>
      </w:pPr>
    </w:p>
    <w:p w14:paraId="41BEBF35" w14:textId="77777777" w:rsidR="00FF7863" w:rsidRPr="003361FE" w:rsidRDefault="00FF7863" w:rsidP="000734D5">
      <w:pPr>
        <w:keepNext/>
        <w:spacing w:before="480"/>
        <w:rPr>
          <w:rFonts w:cs="Arial"/>
          <w:b/>
          <w:bCs/>
          <w:szCs w:val="24"/>
        </w:rPr>
      </w:pPr>
      <w:r w:rsidRPr="003361FE">
        <w:rPr>
          <w:b/>
          <w:szCs w:val="24"/>
        </w:rPr>
        <w:t>For Portfolio Holder</w:t>
      </w:r>
    </w:p>
    <w:p w14:paraId="3C618BFD" w14:textId="77777777" w:rsidR="00D10CEC" w:rsidRPr="003361FE" w:rsidRDefault="00D10CEC" w:rsidP="00D10CEC">
      <w:pPr>
        <w:spacing w:before="240"/>
        <w:rPr>
          <w:rFonts w:cs="Arial"/>
          <w:szCs w:val="24"/>
        </w:rPr>
      </w:pPr>
      <w:r w:rsidRPr="003361FE">
        <w:rPr>
          <w:rFonts w:cs="Arial"/>
          <w:szCs w:val="24"/>
        </w:rPr>
        <w:t>* I do agree to the decision proposed</w:t>
      </w:r>
    </w:p>
    <w:p w14:paraId="05444C7E" w14:textId="77777777" w:rsidR="00D10CEC" w:rsidRPr="003361FE" w:rsidRDefault="00D10CEC" w:rsidP="00D10CEC">
      <w:pPr>
        <w:spacing w:before="480"/>
        <w:rPr>
          <w:rFonts w:cs="Arial"/>
          <w:szCs w:val="24"/>
        </w:rPr>
      </w:pPr>
      <w:r w:rsidRPr="003361FE">
        <w:rPr>
          <w:rFonts w:cs="Arial"/>
          <w:szCs w:val="24"/>
        </w:rPr>
        <w:t>* I do not agree to the decision proposed</w:t>
      </w:r>
    </w:p>
    <w:p w14:paraId="2837409C" w14:textId="77777777" w:rsidR="00D10CEC" w:rsidRPr="003361FE" w:rsidRDefault="00D10CEC" w:rsidP="00D10CEC">
      <w:pPr>
        <w:spacing w:before="480"/>
        <w:rPr>
          <w:rFonts w:cs="Arial"/>
          <w:i/>
          <w:szCs w:val="24"/>
        </w:rPr>
      </w:pPr>
      <w:r w:rsidRPr="003361FE">
        <w:rPr>
          <w:rFonts w:cs="Arial"/>
          <w:i/>
          <w:szCs w:val="24"/>
        </w:rPr>
        <w:t xml:space="preserve">* Please </w:t>
      </w:r>
      <w:r w:rsidRPr="003361FE">
        <w:rPr>
          <w:rFonts w:cs="Arial"/>
          <w:szCs w:val="24"/>
        </w:rPr>
        <w:t>delete</w:t>
      </w:r>
      <w:r w:rsidRPr="003361FE">
        <w:rPr>
          <w:rFonts w:cs="Arial"/>
          <w:i/>
          <w:szCs w:val="24"/>
        </w:rPr>
        <w:t xml:space="preserve"> as appropriate</w:t>
      </w:r>
    </w:p>
    <w:p w14:paraId="6AB67B68" w14:textId="77777777" w:rsidR="00D10CEC" w:rsidRPr="003361FE" w:rsidRDefault="00D10CEC" w:rsidP="00D10CEC">
      <w:pPr>
        <w:spacing w:before="480"/>
        <w:rPr>
          <w:rFonts w:cs="Arial"/>
          <w:szCs w:val="24"/>
        </w:rPr>
      </w:pPr>
      <w:r w:rsidRPr="003361FE">
        <w:rPr>
          <w:rFonts w:cs="Arial"/>
          <w:szCs w:val="24"/>
        </w:rPr>
        <w:t xml:space="preserve">Notification of disclosable non-pecuniary and </w:t>
      </w:r>
      <w:r w:rsidRPr="003361FE">
        <w:rPr>
          <w:rFonts w:cs="Arial"/>
          <w:i/>
          <w:szCs w:val="24"/>
        </w:rPr>
        <w:t>pecuniary</w:t>
      </w:r>
      <w:r w:rsidRPr="003361FE">
        <w:rPr>
          <w:rFonts w:cs="Arial"/>
          <w:szCs w:val="24"/>
        </w:rPr>
        <w:t xml:space="preserve"> interests (if any):</w:t>
      </w:r>
    </w:p>
    <w:p w14:paraId="75A943B5" w14:textId="77777777" w:rsidR="00D10CEC" w:rsidRPr="003361FE" w:rsidRDefault="00D10CEC" w:rsidP="00D10CEC">
      <w:pPr>
        <w:spacing w:before="480"/>
        <w:rPr>
          <w:rFonts w:cs="Arial"/>
          <w:szCs w:val="24"/>
        </w:rPr>
      </w:pPr>
      <w:r w:rsidRPr="003361FE">
        <w:rPr>
          <w:rFonts w:cs="Arial"/>
          <w:szCs w:val="24"/>
        </w:rPr>
        <w:t xml:space="preserve">[Should you have a </w:t>
      </w:r>
      <w:r w:rsidRPr="003361FE">
        <w:rPr>
          <w:rFonts w:cs="Arial"/>
          <w:i/>
          <w:szCs w:val="24"/>
        </w:rPr>
        <w:t>disclosable</w:t>
      </w:r>
      <w:r w:rsidRPr="003361FE">
        <w:rPr>
          <w:rFonts w:cs="Arial"/>
          <w:szCs w:val="24"/>
        </w:rPr>
        <w:t xml:space="preserve"> pecuniary interest, you should not take this decision.]</w:t>
      </w:r>
    </w:p>
    <w:p w14:paraId="79976B6A" w14:textId="77777777" w:rsidR="00D10CEC" w:rsidRPr="003361FE" w:rsidRDefault="00D10CEC" w:rsidP="00D10CEC">
      <w:pPr>
        <w:tabs>
          <w:tab w:val="left" w:pos="1260"/>
        </w:tabs>
        <w:spacing w:before="240"/>
        <w:rPr>
          <w:rFonts w:cs="Arial"/>
          <w:szCs w:val="24"/>
        </w:rPr>
      </w:pPr>
      <w:r w:rsidRPr="003361FE">
        <w:rPr>
          <w:rFonts w:cs="Arial"/>
          <w:szCs w:val="24"/>
        </w:rPr>
        <w:t>Additional comments made by and/or options considered by the Portfolio Holder</w:t>
      </w:r>
    </w:p>
    <w:p w14:paraId="4100BAAB" w14:textId="77777777" w:rsidR="00D10CEC" w:rsidRPr="003361FE" w:rsidRDefault="00D10CEC" w:rsidP="00D10CEC">
      <w:pPr>
        <w:spacing w:before="480"/>
        <w:rPr>
          <w:rFonts w:cs="Arial"/>
          <w:szCs w:val="24"/>
        </w:rPr>
      </w:pPr>
      <w:r w:rsidRPr="003361FE">
        <w:rPr>
          <w:rFonts w:cs="Arial"/>
          <w:szCs w:val="24"/>
        </w:rPr>
        <w:t>Signature:  …………………………………………………………………………</w:t>
      </w:r>
    </w:p>
    <w:p w14:paraId="54060105" w14:textId="77777777" w:rsidR="00D10CEC" w:rsidRPr="003361FE" w:rsidRDefault="00D10CEC" w:rsidP="00D10CEC">
      <w:pPr>
        <w:tabs>
          <w:tab w:val="left" w:pos="1170"/>
        </w:tabs>
        <w:spacing w:after="240"/>
        <w:rPr>
          <w:rFonts w:cs="Arial"/>
          <w:iCs/>
          <w:szCs w:val="24"/>
        </w:rPr>
      </w:pPr>
      <w:r w:rsidRPr="003361FE">
        <w:rPr>
          <w:rFonts w:cs="Arial"/>
          <w:iCs/>
          <w:szCs w:val="24"/>
        </w:rPr>
        <w:tab/>
        <w:t>Portfolio Holder</w:t>
      </w:r>
    </w:p>
    <w:p w14:paraId="056200ED" w14:textId="4BD4EE2A" w:rsidR="00D10CEC" w:rsidRPr="003361FE" w:rsidRDefault="00D10CEC" w:rsidP="00D10CEC">
      <w:pPr>
        <w:spacing w:after="480"/>
        <w:rPr>
          <w:szCs w:val="24"/>
        </w:rPr>
      </w:pPr>
      <w:r w:rsidRPr="003361FE">
        <w:rPr>
          <w:rFonts w:cs="Arial"/>
          <w:szCs w:val="24"/>
        </w:rPr>
        <w:t xml:space="preserve">Date:  </w:t>
      </w:r>
      <w:r w:rsidR="001B2046">
        <w:rPr>
          <w:rFonts w:cs="Arial"/>
          <w:szCs w:val="24"/>
        </w:rPr>
        <w:t>5 August 2022</w:t>
      </w:r>
    </w:p>
    <w:p w14:paraId="1BCA2AFD" w14:textId="77777777" w:rsidR="00D10CEC" w:rsidRPr="003361FE" w:rsidRDefault="00D10CEC" w:rsidP="009E759B">
      <w:pPr>
        <w:pStyle w:val="Heading3"/>
        <w:ind w:left="0" w:firstLine="0"/>
        <w:jc w:val="left"/>
        <w:rPr>
          <w:sz w:val="24"/>
          <w:szCs w:val="24"/>
        </w:rPr>
      </w:pPr>
      <w:r w:rsidRPr="003361FE">
        <w:rPr>
          <w:sz w:val="24"/>
          <w:szCs w:val="24"/>
        </w:rPr>
        <w:t>Call-in waived by the Chair of Overview and Scrutiny Committee</w:t>
      </w:r>
    </w:p>
    <w:p w14:paraId="35DFE9CD" w14:textId="77777777" w:rsidR="00D10CEC" w:rsidRPr="003361FE" w:rsidRDefault="00D10CEC" w:rsidP="00D10CEC">
      <w:pPr>
        <w:pStyle w:val="Infotext"/>
        <w:rPr>
          <w:i/>
          <w:sz w:val="24"/>
          <w:szCs w:val="24"/>
        </w:rPr>
      </w:pPr>
      <w:r w:rsidRPr="003361FE">
        <w:rPr>
          <w:i/>
          <w:sz w:val="24"/>
          <w:szCs w:val="24"/>
        </w:rPr>
        <w:t>(for completion by Democratic Services staff only)</w:t>
      </w:r>
    </w:p>
    <w:p w14:paraId="6A1938A8" w14:textId="2A0FA757" w:rsidR="00D10CEC" w:rsidRPr="003361FE" w:rsidRDefault="00D10CEC" w:rsidP="00D10CEC">
      <w:pPr>
        <w:pStyle w:val="Infotext"/>
        <w:spacing w:before="240"/>
        <w:rPr>
          <w:sz w:val="24"/>
          <w:szCs w:val="24"/>
        </w:rPr>
      </w:pPr>
      <w:r w:rsidRPr="003361FE">
        <w:rPr>
          <w:b/>
          <w:sz w:val="24"/>
          <w:szCs w:val="24"/>
        </w:rPr>
        <w:t>NOT APPLICABLE</w:t>
      </w:r>
      <w:r w:rsidRPr="003361FE">
        <w:rPr>
          <w:sz w:val="24"/>
          <w:szCs w:val="24"/>
        </w:rPr>
        <w:t>*</w:t>
      </w:r>
    </w:p>
    <w:p w14:paraId="6A7752C1" w14:textId="322D5ABB" w:rsidR="00201037" w:rsidRPr="003361FE" w:rsidRDefault="00201037" w:rsidP="000734D5">
      <w:pPr>
        <w:pStyle w:val="Infotext"/>
        <w:tabs>
          <w:tab w:val="left" w:pos="3768"/>
          <w:tab w:val="left" w:pos="4315"/>
        </w:tabs>
        <w:rPr>
          <w:i/>
          <w:sz w:val="24"/>
          <w:szCs w:val="24"/>
        </w:rPr>
      </w:pPr>
    </w:p>
    <w:sectPr w:rsidR="00201037" w:rsidRPr="003361FE" w:rsidSect="00326140">
      <w:headerReference w:type="default" r:id="rId11"/>
      <w:type w:val="continuous"/>
      <w:pgSz w:w="11909" w:h="16834" w:code="9"/>
      <w:pgMar w:top="864" w:right="1561" w:bottom="1152"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AD74" w14:textId="77777777" w:rsidR="00DC0610" w:rsidRDefault="00DC0610">
      <w:r>
        <w:separator/>
      </w:r>
    </w:p>
  </w:endnote>
  <w:endnote w:type="continuationSeparator" w:id="0">
    <w:p w14:paraId="68530199" w14:textId="77777777" w:rsidR="00DC0610" w:rsidRDefault="00DC0610">
      <w:r>
        <w:continuationSeparator/>
      </w:r>
    </w:p>
  </w:endnote>
  <w:endnote w:type="continuationNotice" w:id="1">
    <w:p w14:paraId="37E80563" w14:textId="77777777" w:rsidR="00DC0610" w:rsidRDefault="00DC0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wis721 Win95BT">
    <w:altName w:val="Arial"/>
    <w:charset w:val="00"/>
    <w:family w:val="swiss"/>
    <w:pitch w:val="variable"/>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37FB7" w14:textId="77777777" w:rsidR="00DC0610" w:rsidRDefault="00DC0610">
      <w:r>
        <w:separator/>
      </w:r>
    </w:p>
  </w:footnote>
  <w:footnote w:type="continuationSeparator" w:id="0">
    <w:p w14:paraId="5BDA29B3" w14:textId="77777777" w:rsidR="00DC0610" w:rsidRDefault="00DC0610">
      <w:r>
        <w:continuationSeparator/>
      </w:r>
    </w:p>
  </w:footnote>
  <w:footnote w:type="continuationNotice" w:id="1">
    <w:p w14:paraId="22277DE4" w14:textId="77777777" w:rsidR="00DC0610" w:rsidRDefault="00DC06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993D" w14:textId="027B1A24" w:rsidR="00366666" w:rsidRDefault="00366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1E2"/>
    <w:multiLevelType w:val="hybridMultilevel"/>
    <w:tmpl w:val="771274D0"/>
    <w:lvl w:ilvl="0" w:tplc="02E0B8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2727A"/>
    <w:multiLevelType w:val="hybridMultilevel"/>
    <w:tmpl w:val="FF8E81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761111"/>
    <w:multiLevelType w:val="multilevel"/>
    <w:tmpl w:val="0FFEE210"/>
    <w:lvl w:ilvl="0">
      <w:start w:val="1"/>
      <w:numFmt w:val="decimal"/>
      <w:lvlText w:val="2.%1"/>
      <w:lvlJc w:val="left"/>
      <w:pPr>
        <w:tabs>
          <w:tab w:val="num" w:pos="720"/>
        </w:tabs>
        <w:ind w:left="360" w:hanging="360"/>
      </w:pPr>
      <w:rPr>
        <w:rFonts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14E60"/>
    <w:multiLevelType w:val="hybridMultilevel"/>
    <w:tmpl w:val="1940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1031C4"/>
    <w:multiLevelType w:val="hybridMultilevel"/>
    <w:tmpl w:val="1DF236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C52A6E"/>
    <w:multiLevelType w:val="hybridMultilevel"/>
    <w:tmpl w:val="637E5C3C"/>
    <w:lvl w:ilvl="0" w:tplc="26D6380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A90F97"/>
    <w:multiLevelType w:val="hybridMultilevel"/>
    <w:tmpl w:val="7BC6F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2152CE"/>
    <w:multiLevelType w:val="hybridMultilevel"/>
    <w:tmpl w:val="AEA6B188"/>
    <w:lvl w:ilvl="0" w:tplc="832CC8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85E2E"/>
    <w:multiLevelType w:val="hybridMultilevel"/>
    <w:tmpl w:val="CF7078F8"/>
    <w:lvl w:ilvl="0" w:tplc="BDB41804">
      <w:start w:val="1"/>
      <w:numFmt w:val="decimal"/>
      <w:lvlText w:val="%1."/>
      <w:lvlJc w:val="left"/>
      <w:pPr>
        <w:ind w:left="1641" w:hanging="360"/>
      </w:pPr>
      <w:rPr>
        <w:rFonts w:hint="default"/>
      </w:rPr>
    </w:lvl>
    <w:lvl w:ilvl="1" w:tplc="08090019" w:tentative="1">
      <w:start w:val="1"/>
      <w:numFmt w:val="lowerLetter"/>
      <w:lvlText w:val="%2."/>
      <w:lvlJc w:val="left"/>
      <w:pPr>
        <w:ind w:left="2361" w:hanging="360"/>
      </w:pPr>
    </w:lvl>
    <w:lvl w:ilvl="2" w:tplc="0809001B" w:tentative="1">
      <w:start w:val="1"/>
      <w:numFmt w:val="lowerRoman"/>
      <w:lvlText w:val="%3."/>
      <w:lvlJc w:val="right"/>
      <w:pPr>
        <w:ind w:left="3081" w:hanging="180"/>
      </w:pPr>
    </w:lvl>
    <w:lvl w:ilvl="3" w:tplc="0809000F" w:tentative="1">
      <w:start w:val="1"/>
      <w:numFmt w:val="decimal"/>
      <w:lvlText w:val="%4."/>
      <w:lvlJc w:val="left"/>
      <w:pPr>
        <w:ind w:left="3801" w:hanging="360"/>
      </w:pPr>
    </w:lvl>
    <w:lvl w:ilvl="4" w:tplc="08090019" w:tentative="1">
      <w:start w:val="1"/>
      <w:numFmt w:val="lowerLetter"/>
      <w:lvlText w:val="%5."/>
      <w:lvlJc w:val="left"/>
      <w:pPr>
        <w:ind w:left="4521" w:hanging="360"/>
      </w:pPr>
    </w:lvl>
    <w:lvl w:ilvl="5" w:tplc="0809001B" w:tentative="1">
      <w:start w:val="1"/>
      <w:numFmt w:val="lowerRoman"/>
      <w:lvlText w:val="%6."/>
      <w:lvlJc w:val="right"/>
      <w:pPr>
        <w:ind w:left="5241" w:hanging="180"/>
      </w:pPr>
    </w:lvl>
    <w:lvl w:ilvl="6" w:tplc="0809000F" w:tentative="1">
      <w:start w:val="1"/>
      <w:numFmt w:val="decimal"/>
      <w:lvlText w:val="%7."/>
      <w:lvlJc w:val="left"/>
      <w:pPr>
        <w:ind w:left="5961" w:hanging="360"/>
      </w:pPr>
    </w:lvl>
    <w:lvl w:ilvl="7" w:tplc="08090019" w:tentative="1">
      <w:start w:val="1"/>
      <w:numFmt w:val="lowerLetter"/>
      <w:lvlText w:val="%8."/>
      <w:lvlJc w:val="left"/>
      <w:pPr>
        <w:ind w:left="6681" w:hanging="360"/>
      </w:pPr>
    </w:lvl>
    <w:lvl w:ilvl="8" w:tplc="0809001B" w:tentative="1">
      <w:start w:val="1"/>
      <w:numFmt w:val="lowerRoman"/>
      <w:lvlText w:val="%9."/>
      <w:lvlJc w:val="right"/>
      <w:pPr>
        <w:ind w:left="7401" w:hanging="180"/>
      </w:pPr>
    </w:lvl>
  </w:abstractNum>
  <w:abstractNum w:abstractNumId="14"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791EA1"/>
    <w:multiLevelType w:val="hybridMultilevel"/>
    <w:tmpl w:val="DB48FA30"/>
    <w:lvl w:ilvl="0" w:tplc="08090001">
      <w:start w:val="1"/>
      <w:numFmt w:val="bullet"/>
      <w:lvlText w:val=""/>
      <w:lvlJc w:val="left"/>
      <w:pPr>
        <w:ind w:left="2001" w:hanging="360"/>
      </w:pPr>
      <w:rPr>
        <w:rFonts w:ascii="Symbol" w:hAnsi="Symbol" w:hint="default"/>
      </w:rPr>
    </w:lvl>
    <w:lvl w:ilvl="1" w:tplc="08090003" w:tentative="1">
      <w:start w:val="1"/>
      <w:numFmt w:val="bullet"/>
      <w:lvlText w:val="o"/>
      <w:lvlJc w:val="left"/>
      <w:pPr>
        <w:ind w:left="2721" w:hanging="360"/>
      </w:pPr>
      <w:rPr>
        <w:rFonts w:ascii="Courier New" w:hAnsi="Courier New" w:cs="Courier New" w:hint="default"/>
      </w:rPr>
    </w:lvl>
    <w:lvl w:ilvl="2" w:tplc="08090005" w:tentative="1">
      <w:start w:val="1"/>
      <w:numFmt w:val="bullet"/>
      <w:lvlText w:val=""/>
      <w:lvlJc w:val="left"/>
      <w:pPr>
        <w:ind w:left="3441" w:hanging="360"/>
      </w:pPr>
      <w:rPr>
        <w:rFonts w:ascii="Wingdings" w:hAnsi="Wingdings" w:hint="default"/>
      </w:rPr>
    </w:lvl>
    <w:lvl w:ilvl="3" w:tplc="08090001" w:tentative="1">
      <w:start w:val="1"/>
      <w:numFmt w:val="bullet"/>
      <w:lvlText w:val=""/>
      <w:lvlJc w:val="left"/>
      <w:pPr>
        <w:ind w:left="4161" w:hanging="360"/>
      </w:pPr>
      <w:rPr>
        <w:rFonts w:ascii="Symbol" w:hAnsi="Symbol" w:hint="default"/>
      </w:rPr>
    </w:lvl>
    <w:lvl w:ilvl="4" w:tplc="08090003" w:tentative="1">
      <w:start w:val="1"/>
      <w:numFmt w:val="bullet"/>
      <w:lvlText w:val="o"/>
      <w:lvlJc w:val="left"/>
      <w:pPr>
        <w:ind w:left="4881" w:hanging="360"/>
      </w:pPr>
      <w:rPr>
        <w:rFonts w:ascii="Courier New" w:hAnsi="Courier New" w:cs="Courier New" w:hint="default"/>
      </w:rPr>
    </w:lvl>
    <w:lvl w:ilvl="5" w:tplc="08090005" w:tentative="1">
      <w:start w:val="1"/>
      <w:numFmt w:val="bullet"/>
      <w:lvlText w:val=""/>
      <w:lvlJc w:val="left"/>
      <w:pPr>
        <w:ind w:left="5601" w:hanging="360"/>
      </w:pPr>
      <w:rPr>
        <w:rFonts w:ascii="Wingdings" w:hAnsi="Wingdings" w:hint="default"/>
      </w:rPr>
    </w:lvl>
    <w:lvl w:ilvl="6" w:tplc="08090001" w:tentative="1">
      <w:start w:val="1"/>
      <w:numFmt w:val="bullet"/>
      <w:lvlText w:val=""/>
      <w:lvlJc w:val="left"/>
      <w:pPr>
        <w:ind w:left="6321" w:hanging="360"/>
      </w:pPr>
      <w:rPr>
        <w:rFonts w:ascii="Symbol" w:hAnsi="Symbol" w:hint="default"/>
      </w:rPr>
    </w:lvl>
    <w:lvl w:ilvl="7" w:tplc="08090003" w:tentative="1">
      <w:start w:val="1"/>
      <w:numFmt w:val="bullet"/>
      <w:lvlText w:val="o"/>
      <w:lvlJc w:val="left"/>
      <w:pPr>
        <w:ind w:left="7041" w:hanging="360"/>
      </w:pPr>
      <w:rPr>
        <w:rFonts w:ascii="Courier New" w:hAnsi="Courier New" w:cs="Courier New" w:hint="default"/>
      </w:rPr>
    </w:lvl>
    <w:lvl w:ilvl="8" w:tplc="08090005" w:tentative="1">
      <w:start w:val="1"/>
      <w:numFmt w:val="bullet"/>
      <w:lvlText w:val=""/>
      <w:lvlJc w:val="left"/>
      <w:pPr>
        <w:ind w:left="7761" w:hanging="360"/>
      </w:pPr>
      <w:rPr>
        <w:rFonts w:ascii="Wingdings" w:hAnsi="Wingdings" w:hint="default"/>
      </w:rPr>
    </w:lvl>
  </w:abstractNum>
  <w:abstractNum w:abstractNumId="16" w15:restartNumberingAfterBreak="0">
    <w:nsid w:val="4DA459CE"/>
    <w:multiLevelType w:val="hybridMultilevel"/>
    <w:tmpl w:val="B9544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07655F"/>
    <w:multiLevelType w:val="hybridMultilevel"/>
    <w:tmpl w:val="BAF28C5A"/>
    <w:lvl w:ilvl="0" w:tplc="08090001">
      <w:start w:val="1"/>
      <w:numFmt w:val="bullet"/>
      <w:lvlText w:val=""/>
      <w:lvlJc w:val="left"/>
      <w:pPr>
        <w:ind w:left="2001" w:hanging="360"/>
      </w:pPr>
      <w:rPr>
        <w:rFonts w:ascii="Symbol" w:hAnsi="Symbol" w:hint="default"/>
      </w:rPr>
    </w:lvl>
    <w:lvl w:ilvl="1" w:tplc="08090003" w:tentative="1">
      <w:start w:val="1"/>
      <w:numFmt w:val="bullet"/>
      <w:lvlText w:val="o"/>
      <w:lvlJc w:val="left"/>
      <w:pPr>
        <w:ind w:left="2721" w:hanging="360"/>
      </w:pPr>
      <w:rPr>
        <w:rFonts w:ascii="Courier New" w:hAnsi="Courier New" w:cs="Courier New" w:hint="default"/>
      </w:rPr>
    </w:lvl>
    <w:lvl w:ilvl="2" w:tplc="08090005" w:tentative="1">
      <w:start w:val="1"/>
      <w:numFmt w:val="bullet"/>
      <w:lvlText w:val=""/>
      <w:lvlJc w:val="left"/>
      <w:pPr>
        <w:ind w:left="3441" w:hanging="360"/>
      </w:pPr>
      <w:rPr>
        <w:rFonts w:ascii="Wingdings" w:hAnsi="Wingdings" w:hint="default"/>
      </w:rPr>
    </w:lvl>
    <w:lvl w:ilvl="3" w:tplc="08090001" w:tentative="1">
      <w:start w:val="1"/>
      <w:numFmt w:val="bullet"/>
      <w:lvlText w:val=""/>
      <w:lvlJc w:val="left"/>
      <w:pPr>
        <w:ind w:left="4161" w:hanging="360"/>
      </w:pPr>
      <w:rPr>
        <w:rFonts w:ascii="Symbol" w:hAnsi="Symbol" w:hint="default"/>
      </w:rPr>
    </w:lvl>
    <w:lvl w:ilvl="4" w:tplc="08090003" w:tentative="1">
      <w:start w:val="1"/>
      <w:numFmt w:val="bullet"/>
      <w:lvlText w:val="o"/>
      <w:lvlJc w:val="left"/>
      <w:pPr>
        <w:ind w:left="4881" w:hanging="360"/>
      </w:pPr>
      <w:rPr>
        <w:rFonts w:ascii="Courier New" w:hAnsi="Courier New" w:cs="Courier New" w:hint="default"/>
      </w:rPr>
    </w:lvl>
    <w:lvl w:ilvl="5" w:tplc="08090005" w:tentative="1">
      <w:start w:val="1"/>
      <w:numFmt w:val="bullet"/>
      <w:lvlText w:val=""/>
      <w:lvlJc w:val="left"/>
      <w:pPr>
        <w:ind w:left="5601" w:hanging="360"/>
      </w:pPr>
      <w:rPr>
        <w:rFonts w:ascii="Wingdings" w:hAnsi="Wingdings" w:hint="default"/>
      </w:rPr>
    </w:lvl>
    <w:lvl w:ilvl="6" w:tplc="08090001" w:tentative="1">
      <w:start w:val="1"/>
      <w:numFmt w:val="bullet"/>
      <w:lvlText w:val=""/>
      <w:lvlJc w:val="left"/>
      <w:pPr>
        <w:ind w:left="6321" w:hanging="360"/>
      </w:pPr>
      <w:rPr>
        <w:rFonts w:ascii="Symbol" w:hAnsi="Symbol" w:hint="default"/>
      </w:rPr>
    </w:lvl>
    <w:lvl w:ilvl="7" w:tplc="08090003" w:tentative="1">
      <w:start w:val="1"/>
      <w:numFmt w:val="bullet"/>
      <w:lvlText w:val="o"/>
      <w:lvlJc w:val="left"/>
      <w:pPr>
        <w:ind w:left="7041" w:hanging="360"/>
      </w:pPr>
      <w:rPr>
        <w:rFonts w:ascii="Courier New" w:hAnsi="Courier New" w:cs="Courier New" w:hint="default"/>
      </w:rPr>
    </w:lvl>
    <w:lvl w:ilvl="8" w:tplc="08090005" w:tentative="1">
      <w:start w:val="1"/>
      <w:numFmt w:val="bullet"/>
      <w:lvlText w:val=""/>
      <w:lvlJc w:val="left"/>
      <w:pPr>
        <w:ind w:left="7761" w:hanging="360"/>
      </w:pPr>
      <w:rPr>
        <w:rFonts w:ascii="Wingdings" w:hAnsi="Wingdings" w:hint="default"/>
      </w:rPr>
    </w:lvl>
  </w:abstractNum>
  <w:abstractNum w:abstractNumId="18"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A937F3"/>
    <w:multiLevelType w:val="hybridMultilevel"/>
    <w:tmpl w:val="416E8A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07311E"/>
    <w:multiLevelType w:val="hybridMultilevel"/>
    <w:tmpl w:val="9F447C1A"/>
    <w:lvl w:ilvl="0" w:tplc="C8644A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F90898"/>
    <w:multiLevelType w:val="hybridMultilevel"/>
    <w:tmpl w:val="DBA49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1AB1CA3"/>
    <w:multiLevelType w:val="hybridMultilevel"/>
    <w:tmpl w:val="84DA1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3217CF"/>
    <w:multiLevelType w:val="hybridMultilevel"/>
    <w:tmpl w:val="27E610F2"/>
    <w:lvl w:ilvl="0" w:tplc="032CFFA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D76D19"/>
    <w:multiLevelType w:val="hybridMultilevel"/>
    <w:tmpl w:val="F4F4E5FC"/>
    <w:lvl w:ilvl="0" w:tplc="27507C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1506CA0"/>
    <w:multiLevelType w:val="hybridMultilevel"/>
    <w:tmpl w:val="D9D8BD2E"/>
    <w:lvl w:ilvl="0" w:tplc="08090001">
      <w:start w:val="1"/>
      <w:numFmt w:val="bullet"/>
      <w:lvlText w:val=""/>
      <w:lvlJc w:val="left"/>
      <w:pPr>
        <w:ind w:left="1281" w:hanging="360"/>
      </w:pPr>
      <w:rPr>
        <w:rFonts w:ascii="Symbol" w:hAnsi="Symbol" w:hint="default"/>
      </w:rPr>
    </w:lvl>
    <w:lvl w:ilvl="1" w:tplc="08090019" w:tentative="1">
      <w:start w:val="1"/>
      <w:numFmt w:val="lowerLetter"/>
      <w:lvlText w:val="%2."/>
      <w:lvlJc w:val="left"/>
      <w:pPr>
        <w:ind w:left="2001" w:hanging="360"/>
      </w:pPr>
    </w:lvl>
    <w:lvl w:ilvl="2" w:tplc="0809001B" w:tentative="1">
      <w:start w:val="1"/>
      <w:numFmt w:val="lowerRoman"/>
      <w:lvlText w:val="%3."/>
      <w:lvlJc w:val="right"/>
      <w:pPr>
        <w:ind w:left="2721" w:hanging="180"/>
      </w:pPr>
    </w:lvl>
    <w:lvl w:ilvl="3" w:tplc="0809000F" w:tentative="1">
      <w:start w:val="1"/>
      <w:numFmt w:val="decimal"/>
      <w:lvlText w:val="%4."/>
      <w:lvlJc w:val="left"/>
      <w:pPr>
        <w:ind w:left="3441" w:hanging="360"/>
      </w:pPr>
    </w:lvl>
    <w:lvl w:ilvl="4" w:tplc="08090019" w:tentative="1">
      <w:start w:val="1"/>
      <w:numFmt w:val="lowerLetter"/>
      <w:lvlText w:val="%5."/>
      <w:lvlJc w:val="left"/>
      <w:pPr>
        <w:ind w:left="4161" w:hanging="360"/>
      </w:pPr>
    </w:lvl>
    <w:lvl w:ilvl="5" w:tplc="0809001B" w:tentative="1">
      <w:start w:val="1"/>
      <w:numFmt w:val="lowerRoman"/>
      <w:lvlText w:val="%6."/>
      <w:lvlJc w:val="right"/>
      <w:pPr>
        <w:ind w:left="4881" w:hanging="180"/>
      </w:pPr>
    </w:lvl>
    <w:lvl w:ilvl="6" w:tplc="0809000F" w:tentative="1">
      <w:start w:val="1"/>
      <w:numFmt w:val="decimal"/>
      <w:lvlText w:val="%7."/>
      <w:lvlJc w:val="left"/>
      <w:pPr>
        <w:ind w:left="5601" w:hanging="360"/>
      </w:pPr>
    </w:lvl>
    <w:lvl w:ilvl="7" w:tplc="08090019" w:tentative="1">
      <w:start w:val="1"/>
      <w:numFmt w:val="lowerLetter"/>
      <w:lvlText w:val="%8."/>
      <w:lvlJc w:val="left"/>
      <w:pPr>
        <w:ind w:left="6321" w:hanging="360"/>
      </w:pPr>
    </w:lvl>
    <w:lvl w:ilvl="8" w:tplc="0809001B" w:tentative="1">
      <w:start w:val="1"/>
      <w:numFmt w:val="lowerRoman"/>
      <w:lvlText w:val="%9."/>
      <w:lvlJc w:val="right"/>
      <w:pPr>
        <w:ind w:left="7041" w:hanging="180"/>
      </w:pPr>
    </w:lvl>
  </w:abstractNum>
  <w:abstractNum w:abstractNumId="27" w15:restartNumberingAfterBreak="0">
    <w:nsid w:val="763E7E2D"/>
    <w:multiLevelType w:val="hybridMultilevel"/>
    <w:tmpl w:val="CD4C92BA"/>
    <w:lvl w:ilvl="0" w:tplc="05B8D11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6"/>
  </w:num>
  <w:num w:numId="4">
    <w:abstractNumId w:val="11"/>
  </w:num>
  <w:num w:numId="5">
    <w:abstractNumId w:val="14"/>
  </w:num>
  <w:num w:numId="6">
    <w:abstractNumId w:val="5"/>
  </w:num>
  <w:num w:numId="7">
    <w:abstractNumId w:val="21"/>
  </w:num>
  <w:num w:numId="8">
    <w:abstractNumId w:val="28"/>
  </w:num>
  <w:num w:numId="9">
    <w:abstractNumId w:val="18"/>
  </w:num>
  <w:num w:numId="10">
    <w:abstractNumId w:val="3"/>
  </w:num>
  <w:num w:numId="11">
    <w:abstractNumId w:val="12"/>
  </w:num>
  <w:num w:numId="12">
    <w:abstractNumId w:val="16"/>
  </w:num>
  <w:num w:numId="13">
    <w:abstractNumId w:val="26"/>
  </w:num>
  <w:num w:numId="14">
    <w:abstractNumId w:val="2"/>
  </w:num>
  <w:num w:numId="15">
    <w:abstractNumId w:val="20"/>
  </w:num>
  <w:num w:numId="16">
    <w:abstractNumId w:val="19"/>
  </w:num>
  <w:num w:numId="17">
    <w:abstractNumId w:val="1"/>
  </w:num>
  <w:num w:numId="18">
    <w:abstractNumId w:val="4"/>
  </w:num>
  <w:num w:numId="19">
    <w:abstractNumId w:val="23"/>
  </w:num>
  <w:num w:numId="20">
    <w:abstractNumId w:val="15"/>
  </w:num>
  <w:num w:numId="21">
    <w:abstractNumId w:val="17"/>
  </w:num>
  <w:num w:numId="22">
    <w:abstractNumId w:val="13"/>
  </w:num>
  <w:num w:numId="23">
    <w:abstractNumId w:val="9"/>
  </w:num>
  <w:num w:numId="24">
    <w:abstractNumId w:val="7"/>
  </w:num>
  <w:num w:numId="25">
    <w:abstractNumId w:val="22"/>
  </w:num>
  <w:num w:numId="26">
    <w:abstractNumId w:val="0"/>
  </w:num>
  <w:num w:numId="27">
    <w:abstractNumId w:val="25"/>
  </w:num>
  <w:num w:numId="28">
    <w:abstractNumId w:val="27"/>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1E"/>
    <w:rsid w:val="000051C9"/>
    <w:rsid w:val="00006908"/>
    <w:rsid w:val="0001001D"/>
    <w:rsid w:val="0001759B"/>
    <w:rsid w:val="0002193F"/>
    <w:rsid w:val="00033696"/>
    <w:rsid w:val="000408CF"/>
    <w:rsid w:val="000418D1"/>
    <w:rsid w:val="00041B9E"/>
    <w:rsid w:val="00067E12"/>
    <w:rsid w:val="00070E5D"/>
    <w:rsid w:val="00071E3B"/>
    <w:rsid w:val="000734D5"/>
    <w:rsid w:val="000779D4"/>
    <w:rsid w:val="00087A9A"/>
    <w:rsid w:val="000A06A5"/>
    <w:rsid w:val="000A1015"/>
    <w:rsid w:val="000A2753"/>
    <w:rsid w:val="000B3969"/>
    <w:rsid w:val="000C1147"/>
    <w:rsid w:val="000C1FAE"/>
    <w:rsid w:val="000C39AD"/>
    <w:rsid w:val="000C39C6"/>
    <w:rsid w:val="000E206D"/>
    <w:rsid w:val="000E342D"/>
    <w:rsid w:val="000E3E5A"/>
    <w:rsid w:val="00103106"/>
    <w:rsid w:val="00104714"/>
    <w:rsid w:val="001141BA"/>
    <w:rsid w:val="001240E6"/>
    <w:rsid w:val="00125C41"/>
    <w:rsid w:val="00126C47"/>
    <w:rsid w:val="00132C26"/>
    <w:rsid w:val="001450C2"/>
    <w:rsid w:val="00152555"/>
    <w:rsid w:val="00154432"/>
    <w:rsid w:val="001663C3"/>
    <w:rsid w:val="00170B13"/>
    <w:rsid w:val="00171246"/>
    <w:rsid w:val="00176F30"/>
    <w:rsid w:val="0018307C"/>
    <w:rsid w:val="00183FCF"/>
    <w:rsid w:val="001865E5"/>
    <w:rsid w:val="00192F6E"/>
    <w:rsid w:val="00193F26"/>
    <w:rsid w:val="001A38E7"/>
    <w:rsid w:val="001B0356"/>
    <w:rsid w:val="001B04D2"/>
    <w:rsid w:val="001B2046"/>
    <w:rsid w:val="001C0221"/>
    <w:rsid w:val="001D6662"/>
    <w:rsid w:val="001E4575"/>
    <w:rsid w:val="001F40D9"/>
    <w:rsid w:val="001F7354"/>
    <w:rsid w:val="001F772C"/>
    <w:rsid w:val="00201037"/>
    <w:rsid w:val="002024C8"/>
    <w:rsid w:val="002209F8"/>
    <w:rsid w:val="00240060"/>
    <w:rsid w:val="00242B7B"/>
    <w:rsid w:val="0025305B"/>
    <w:rsid w:val="00253FEE"/>
    <w:rsid w:val="00266E6A"/>
    <w:rsid w:val="002707BD"/>
    <w:rsid w:val="00271860"/>
    <w:rsid w:val="00275706"/>
    <w:rsid w:val="00283E65"/>
    <w:rsid w:val="00290CF2"/>
    <w:rsid w:val="0029299C"/>
    <w:rsid w:val="002A1B6B"/>
    <w:rsid w:val="002A6B30"/>
    <w:rsid w:val="002A6DDD"/>
    <w:rsid w:val="002B1A20"/>
    <w:rsid w:val="002B1A33"/>
    <w:rsid w:val="002C235D"/>
    <w:rsid w:val="002D0E54"/>
    <w:rsid w:val="002D18E1"/>
    <w:rsid w:val="002D2CF6"/>
    <w:rsid w:val="002F2F6D"/>
    <w:rsid w:val="002F4E60"/>
    <w:rsid w:val="002F6AFF"/>
    <w:rsid w:val="00314CFE"/>
    <w:rsid w:val="00315EC9"/>
    <w:rsid w:val="00320E3D"/>
    <w:rsid w:val="00326140"/>
    <w:rsid w:val="00330ADF"/>
    <w:rsid w:val="0033248D"/>
    <w:rsid w:val="003333ED"/>
    <w:rsid w:val="00334E6A"/>
    <w:rsid w:val="003361FE"/>
    <w:rsid w:val="00347C4A"/>
    <w:rsid w:val="003503AD"/>
    <w:rsid w:val="00353359"/>
    <w:rsid w:val="00362895"/>
    <w:rsid w:val="00366666"/>
    <w:rsid w:val="003763D3"/>
    <w:rsid w:val="00383A90"/>
    <w:rsid w:val="00386EE0"/>
    <w:rsid w:val="0039195E"/>
    <w:rsid w:val="00391CD5"/>
    <w:rsid w:val="00395469"/>
    <w:rsid w:val="003A5B01"/>
    <w:rsid w:val="003A5B37"/>
    <w:rsid w:val="003B2F34"/>
    <w:rsid w:val="003B38A5"/>
    <w:rsid w:val="003B4F44"/>
    <w:rsid w:val="003B6DC9"/>
    <w:rsid w:val="003C102E"/>
    <w:rsid w:val="003D10AD"/>
    <w:rsid w:val="003E30B4"/>
    <w:rsid w:val="003E3341"/>
    <w:rsid w:val="003E382F"/>
    <w:rsid w:val="003E64BE"/>
    <w:rsid w:val="003F4D79"/>
    <w:rsid w:val="004021F6"/>
    <w:rsid w:val="0040238A"/>
    <w:rsid w:val="004034E5"/>
    <w:rsid w:val="00404E26"/>
    <w:rsid w:val="00411DDD"/>
    <w:rsid w:val="0041522D"/>
    <w:rsid w:val="00423440"/>
    <w:rsid w:val="00435B2C"/>
    <w:rsid w:val="00442DEE"/>
    <w:rsid w:val="00444A1D"/>
    <w:rsid w:val="00445F8F"/>
    <w:rsid w:val="00452C26"/>
    <w:rsid w:val="0045339C"/>
    <w:rsid w:val="00455D04"/>
    <w:rsid w:val="004611DF"/>
    <w:rsid w:val="00462964"/>
    <w:rsid w:val="00473D6C"/>
    <w:rsid w:val="0048014C"/>
    <w:rsid w:val="004A184F"/>
    <w:rsid w:val="004A71D4"/>
    <w:rsid w:val="004B5EBD"/>
    <w:rsid w:val="004D04F6"/>
    <w:rsid w:val="004E1526"/>
    <w:rsid w:val="004E4A4A"/>
    <w:rsid w:val="004E4BAA"/>
    <w:rsid w:val="004E78FD"/>
    <w:rsid w:val="004F5301"/>
    <w:rsid w:val="004F61D9"/>
    <w:rsid w:val="004F6DE6"/>
    <w:rsid w:val="004F7C91"/>
    <w:rsid w:val="00517F02"/>
    <w:rsid w:val="00520CBE"/>
    <w:rsid w:val="00524ED9"/>
    <w:rsid w:val="005250D8"/>
    <w:rsid w:val="005267EF"/>
    <w:rsid w:val="00530390"/>
    <w:rsid w:val="00541A02"/>
    <w:rsid w:val="00543152"/>
    <w:rsid w:val="0054322C"/>
    <w:rsid w:val="00544C94"/>
    <w:rsid w:val="00547F26"/>
    <w:rsid w:val="00562E6D"/>
    <w:rsid w:val="00563BF7"/>
    <w:rsid w:val="00567F20"/>
    <w:rsid w:val="005711FD"/>
    <w:rsid w:val="00580179"/>
    <w:rsid w:val="005810FC"/>
    <w:rsid w:val="00582382"/>
    <w:rsid w:val="00582BBD"/>
    <w:rsid w:val="00584759"/>
    <w:rsid w:val="005A0F8B"/>
    <w:rsid w:val="005A74B7"/>
    <w:rsid w:val="005A78AD"/>
    <w:rsid w:val="005B0BC0"/>
    <w:rsid w:val="005B62C9"/>
    <w:rsid w:val="005C09F2"/>
    <w:rsid w:val="005C1C00"/>
    <w:rsid w:val="005C306B"/>
    <w:rsid w:val="005C418F"/>
    <w:rsid w:val="005D3EAE"/>
    <w:rsid w:val="005D4065"/>
    <w:rsid w:val="005E6FB1"/>
    <w:rsid w:val="005E7A43"/>
    <w:rsid w:val="005F2C43"/>
    <w:rsid w:val="00600E97"/>
    <w:rsid w:val="0060378A"/>
    <w:rsid w:val="00605F8F"/>
    <w:rsid w:val="00611B2C"/>
    <w:rsid w:val="00630C92"/>
    <w:rsid w:val="006340A9"/>
    <w:rsid w:val="00641496"/>
    <w:rsid w:val="0064790E"/>
    <w:rsid w:val="00651A0E"/>
    <w:rsid w:val="00652332"/>
    <w:rsid w:val="006544C8"/>
    <w:rsid w:val="00656C29"/>
    <w:rsid w:val="0066230B"/>
    <w:rsid w:val="0066444F"/>
    <w:rsid w:val="006651EA"/>
    <w:rsid w:val="00686FAA"/>
    <w:rsid w:val="006932D3"/>
    <w:rsid w:val="006A0D54"/>
    <w:rsid w:val="006A66AF"/>
    <w:rsid w:val="006A6E60"/>
    <w:rsid w:val="006B36F8"/>
    <w:rsid w:val="006C5E5F"/>
    <w:rsid w:val="006D45C2"/>
    <w:rsid w:val="006D7655"/>
    <w:rsid w:val="006E1AB4"/>
    <w:rsid w:val="006E2223"/>
    <w:rsid w:val="006E4288"/>
    <w:rsid w:val="006E56F1"/>
    <w:rsid w:val="006F2652"/>
    <w:rsid w:val="006F4014"/>
    <w:rsid w:val="006F66EF"/>
    <w:rsid w:val="00700B32"/>
    <w:rsid w:val="00707C98"/>
    <w:rsid w:val="00717898"/>
    <w:rsid w:val="00720089"/>
    <w:rsid w:val="00722EA0"/>
    <w:rsid w:val="007254F3"/>
    <w:rsid w:val="00740970"/>
    <w:rsid w:val="007460F4"/>
    <w:rsid w:val="007540C7"/>
    <w:rsid w:val="00756B58"/>
    <w:rsid w:val="007679DE"/>
    <w:rsid w:val="00776660"/>
    <w:rsid w:val="00777D6C"/>
    <w:rsid w:val="00784C18"/>
    <w:rsid w:val="0078637B"/>
    <w:rsid w:val="007A0044"/>
    <w:rsid w:val="007A4A4A"/>
    <w:rsid w:val="007B35A1"/>
    <w:rsid w:val="007B4033"/>
    <w:rsid w:val="007C4D98"/>
    <w:rsid w:val="007C69E8"/>
    <w:rsid w:val="007E03C2"/>
    <w:rsid w:val="007E0ACE"/>
    <w:rsid w:val="007E4937"/>
    <w:rsid w:val="007F432A"/>
    <w:rsid w:val="007F44A9"/>
    <w:rsid w:val="007F7005"/>
    <w:rsid w:val="00801A5B"/>
    <w:rsid w:val="00803547"/>
    <w:rsid w:val="00805FD2"/>
    <w:rsid w:val="00812C92"/>
    <w:rsid w:val="00823E6C"/>
    <w:rsid w:val="00825814"/>
    <w:rsid w:val="0083200C"/>
    <w:rsid w:val="008342D0"/>
    <w:rsid w:val="00835591"/>
    <w:rsid w:val="00837905"/>
    <w:rsid w:val="0084547D"/>
    <w:rsid w:val="00856074"/>
    <w:rsid w:val="008732F6"/>
    <w:rsid w:val="008848CB"/>
    <w:rsid w:val="008970E6"/>
    <w:rsid w:val="008A317B"/>
    <w:rsid w:val="008A5340"/>
    <w:rsid w:val="008B7EFF"/>
    <w:rsid w:val="008C084A"/>
    <w:rsid w:val="008D0B74"/>
    <w:rsid w:val="008D273D"/>
    <w:rsid w:val="008D316B"/>
    <w:rsid w:val="008D4AD0"/>
    <w:rsid w:val="008E51A5"/>
    <w:rsid w:val="008F4D1C"/>
    <w:rsid w:val="00907415"/>
    <w:rsid w:val="00907802"/>
    <w:rsid w:val="00916C09"/>
    <w:rsid w:val="009207E7"/>
    <w:rsid w:val="009209B8"/>
    <w:rsid w:val="00923AF0"/>
    <w:rsid w:val="0092444E"/>
    <w:rsid w:val="00925E2F"/>
    <w:rsid w:val="00936325"/>
    <w:rsid w:val="00937861"/>
    <w:rsid w:val="009514E1"/>
    <w:rsid w:val="00952E61"/>
    <w:rsid w:val="00960945"/>
    <w:rsid w:val="00960B0F"/>
    <w:rsid w:val="00962D70"/>
    <w:rsid w:val="00966B0F"/>
    <w:rsid w:val="009714BF"/>
    <w:rsid w:val="00971CD2"/>
    <w:rsid w:val="00972DC3"/>
    <w:rsid w:val="0097636C"/>
    <w:rsid w:val="00981224"/>
    <w:rsid w:val="009852D1"/>
    <w:rsid w:val="00993FE1"/>
    <w:rsid w:val="009A320A"/>
    <w:rsid w:val="009A3DE9"/>
    <w:rsid w:val="009A7D35"/>
    <w:rsid w:val="009B12EA"/>
    <w:rsid w:val="009B6C90"/>
    <w:rsid w:val="009B76F1"/>
    <w:rsid w:val="009C3050"/>
    <w:rsid w:val="009C680E"/>
    <w:rsid w:val="009D1159"/>
    <w:rsid w:val="009E1E46"/>
    <w:rsid w:val="009E4847"/>
    <w:rsid w:val="009E6029"/>
    <w:rsid w:val="009E65CD"/>
    <w:rsid w:val="009E759B"/>
    <w:rsid w:val="009E7CD9"/>
    <w:rsid w:val="009F0A88"/>
    <w:rsid w:val="009F61D6"/>
    <w:rsid w:val="009F7EF9"/>
    <w:rsid w:val="00A01B25"/>
    <w:rsid w:val="00A12016"/>
    <w:rsid w:val="00A128A6"/>
    <w:rsid w:val="00A14F90"/>
    <w:rsid w:val="00A16DB8"/>
    <w:rsid w:val="00A21BC9"/>
    <w:rsid w:val="00A22FF6"/>
    <w:rsid w:val="00A24121"/>
    <w:rsid w:val="00A35A9A"/>
    <w:rsid w:val="00A51039"/>
    <w:rsid w:val="00A57705"/>
    <w:rsid w:val="00A63203"/>
    <w:rsid w:val="00A63E03"/>
    <w:rsid w:val="00A64D37"/>
    <w:rsid w:val="00A741BD"/>
    <w:rsid w:val="00A82063"/>
    <w:rsid w:val="00A8214C"/>
    <w:rsid w:val="00A82615"/>
    <w:rsid w:val="00A878DE"/>
    <w:rsid w:val="00A87ED9"/>
    <w:rsid w:val="00A928C7"/>
    <w:rsid w:val="00AA58D9"/>
    <w:rsid w:val="00AA5E42"/>
    <w:rsid w:val="00AA6FE9"/>
    <w:rsid w:val="00AB0D2A"/>
    <w:rsid w:val="00AB3064"/>
    <w:rsid w:val="00AB420A"/>
    <w:rsid w:val="00AB5143"/>
    <w:rsid w:val="00AB5EAC"/>
    <w:rsid w:val="00AB7569"/>
    <w:rsid w:val="00AC018A"/>
    <w:rsid w:val="00AC3E29"/>
    <w:rsid w:val="00AC4E41"/>
    <w:rsid w:val="00AD2FF6"/>
    <w:rsid w:val="00AE295A"/>
    <w:rsid w:val="00AE3520"/>
    <w:rsid w:val="00AF1203"/>
    <w:rsid w:val="00AF6FFA"/>
    <w:rsid w:val="00B0331E"/>
    <w:rsid w:val="00B10EED"/>
    <w:rsid w:val="00B13F7B"/>
    <w:rsid w:val="00B17E42"/>
    <w:rsid w:val="00B2051D"/>
    <w:rsid w:val="00B23B85"/>
    <w:rsid w:val="00B241DB"/>
    <w:rsid w:val="00B25B83"/>
    <w:rsid w:val="00B31614"/>
    <w:rsid w:val="00B33FE6"/>
    <w:rsid w:val="00B35A50"/>
    <w:rsid w:val="00B40208"/>
    <w:rsid w:val="00B41983"/>
    <w:rsid w:val="00B573E9"/>
    <w:rsid w:val="00B618A1"/>
    <w:rsid w:val="00B707B5"/>
    <w:rsid w:val="00B83F3A"/>
    <w:rsid w:val="00B9194B"/>
    <w:rsid w:val="00B9758E"/>
    <w:rsid w:val="00BA1768"/>
    <w:rsid w:val="00BB0971"/>
    <w:rsid w:val="00BB0BD1"/>
    <w:rsid w:val="00BB3BD5"/>
    <w:rsid w:val="00BB3CFB"/>
    <w:rsid w:val="00BC0DCD"/>
    <w:rsid w:val="00BC44A7"/>
    <w:rsid w:val="00BD1165"/>
    <w:rsid w:val="00BD4E96"/>
    <w:rsid w:val="00BE78C9"/>
    <w:rsid w:val="00BF0617"/>
    <w:rsid w:val="00BF24BC"/>
    <w:rsid w:val="00BF26AD"/>
    <w:rsid w:val="00BF330F"/>
    <w:rsid w:val="00BF59DD"/>
    <w:rsid w:val="00C002A8"/>
    <w:rsid w:val="00C011D8"/>
    <w:rsid w:val="00C05823"/>
    <w:rsid w:val="00C11A3D"/>
    <w:rsid w:val="00C141EE"/>
    <w:rsid w:val="00C24C2D"/>
    <w:rsid w:val="00C278A9"/>
    <w:rsid w:val="00C345B8"/>
    <w:rsid w:val="00C420A6"/>
    <w:rsid w:val="00C4397D"/>
    <w:rsid w:val="00C43CD3"/>
    <w:rsid w:val="00C4568D"/>
    <w:rsid w:val="00C53835"/>
    <w:rsid w:val="00C70615"/>
    <w:rsid w:val="00C70A5B"/>
    <w:rsid w:val="00C71CD0"/>
    <w:rsid w:val="00C95D8B"/>
    <w:rsid w:val="00CB5E96"/>
    <w:rsid w:val="00CB66C5"/>
    <w:rsid w:val="00CD0C35"/>
    <w:rsid w:val="00CD3AF8"/>
    <w:rsid w:val="00CD5826"/>
    <w:rsid w:val="00CE62ED"/>
    <w:rsid w:val="00CF184E"/>
    <w:rsid w:val="00D04DEF"/>
    <w:rsid w:val="00D10CEC"/>
    <w:rsid w:val="00D15030"/>
    <w:rsid w:val="00D20846"/>
    <w:rsid w:val="00D23D24"/>
    <w:rsid w:val="00D27FEE"/>
    <w:rsid w:val="00D35131"/>
    <w:rsid w:val="00D40C08"/>
    <w:rsid w:val="00D6151E"/>
    <w:rsid w:val="00D65510"/>
    <w:rsid w:val="00D677B6"/>
    <w:rsid w:val="00D7285D"/>
    <w:rsid w:val="00D75E31"/>
    <w:rsid w:val="00D76C44"/>
    <w:rsid w:val="00D82551"/>
    <w:rsid w:val="00D82C39"/>
    <w:rsid w:val="00D836B4"/>
    <w:rsid w:val="00D842BC"/>
    <w:rsid w:val="00D90A84"/>
    <w:rsid w:val="00D94BC0"/>
    <w:rsid w:val="00DA5CCD"/>
    <w:rsid w:val="00DA71D3"/>
    <w:rsid w:val="00DA7DEB"/>
    <w:rsid w:val="00DB1AED"/>
    <w:rsid w:val="00DB3B70"/>
    <w:rsid w:val="00DB67DE"/>
    <w:rsid w:val="00DC0610"/>
    <w:rsid w:val="00DC54B5"/>
    <w:rsid w:val="00DC5D06"/>
    <w:rsid w:val="00DC6F32"/>
    <w:rsid w:val="00DD3CB8"/>
    <w:rsid w:val="00DD55BC"/>
    <w:rsid w:val="00DF0360"/>
    <w:rsid w:val="00DF74BA"/>
    <w:rsid w:val="00DF7700"/>
    <w:rsid w:val="00E043F2"/>
    <w:rsid w:val="00E14443"/>
    <w:rsid w:val="00E14FD2"/>
    <w:rsid w:val="00E17A08"/>
    <w:rsid w:val="00E21D75"/>
    <w:rsid w:val="00E22F39"/>
    <w:rsid w:val="00E25F4B"/>
    <w:rsid w:val="00E308F2"/>
    <w:rsid w:val="00E30A96"/>
    <w:rsid w:val="00E31D05"/>
    <w:rsid w:val="00E3357D"/>
    <w:rsid w:val="00E3473C"/>
    <w:rsid w:val="00E34BAA"/>
    <w:rsid w:val="00E5161E"/>
    <w:rsid w:val="00E528DF"/>
    <w:rsid w:val="00E54522"/>
    <w:rsid w:val="00E65A02"/>
    <w:rsid w:val="00E6653E"/>
    <w:rsid w:val="00E70F10"/>
    <w:rsid w:val="00E71712"/>
    <w:rsid w:val="00E755B1"/>
    <w:rsid w:val="00E77559"/>
    <w:rsid w:val="00E83673"/>
    <w:rsid w:val="00E842AE"/>
    <w:rsid w:val="00E90C1F"/>
    <w:rsid w:val="00E9796C"/>
    <w:rsid w:val="00EA1217"/>
    <w:rsid w:val="00EB4215"/>
    <w:rsid w:val="00ED5483"/>
    <w:rsid w:val="00EE0124"/>
    <w:rsid w:val="00EF1CFE"/>
    <w:rsid w:val="00EF31E5"/>
    <w:rsid w:val="00EF4D6F"/>
    <w:rsid w:val="00F07296"/>
    <w:rsid w:val="00F14BE5"/>
    <w:rsid w:val="00F25444"/>
    <w:rsid w:val="00F26939"/>
    <w:rsid w:val="00F2746C"/>
    <w:rsid w:val="00F3122A"/>
    <w:rsid w:val="00F35319"/>
    <w:rsid w:val="00F364A2"/>
    <w:rsid w:val="00F36AB5"/>
    <w:rsid w:val="00F401B6"/>
    <w:rsid w:val="00F40A25"/>
    <w:rsid w:val="00F4258D"/>
    <w:rsid w:val="00F42610"/>
    <w:rsid w:val="00F45419"/>
    <w:rsid w:val="00F47513"/>
    <w:rsid w:val="00F51E1B"/>
    <w:rsid w:val="00F56C6C"/>
    <w:rsid w:val="00F56CFF"/>
    <w:rsid w:val="00F64C64"/>
    <w:rsid w:val="00F74D8E"/>
    <w:rsid w:val="00F75D8F"/>
    <w:rsid w:val="00F773F7"/>
    <w:rsid w:val="00F807CB"/>
    <w:rsid w:val="00F93BBC"/>
    <w:rsid w:val="00FA0AE9"/>
    <w:rsid w:val="00FA4B7C"/>
    <w:rsid w:val="00FC2219"/>
    <w:rsid w:val="00FC4247"/>
    <w:rsid w:val="00FD2097"/>
    <w:rsid w:val="00FD39DE"/>
    <w:rsid w:val="00FD5CAC"/>
    <w:rsid w:val="00FE1334"/>
    <w:rsid w:val="00FF1630"/>
    <w:rsid w:val="00FF7863"/>
    <w:rsid w:val="00FF78C8"/>
    <w:rsid w:val="00FF7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E212309"/>
  <w15:docId w15:val="{070F7C55-DDAB-436F-8CAD-899CD2A0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037"/>
    <w:rPr>
      <w:rFonts w:ascii="Arial" w:hAnsi="Arial"/>
      <w:sz w:val="24"/>
      <w:lang w:eastAsia="en-US"/>
    </w:rPr>
  </w:style>
  <w:style w:type="paragraph" w:styleId="Heading1">
    <w:name w:val="heading 1"/>
    <w:basedOn w:val="Heading2"/>
    <w:next w:val="Normal"/>
    <w:qFormat/>
    <w:rsid w:val="006F4014"/>
    <w:pPr>
      <w:outlineLvl w:val="0"/>
    </w:pPr>
    <w:rPr>
      <w:sz w:val="36"/>
    </w:rPr>
  </w:style>
  <w:style w:type="paragraph" w:styleId="Heading2">
    <w:name w:val="heading 2"/>
    <w:basedOn w:val="Normal"/>
    <w:next w:val="Normal"/>
    <w:qFormat/>
    <w:rsid w:val="00FC4247"/>
    <w:pPr>
      <w:spacing w:before="480"/>
      <w:outlineLvl w:val="1"/>
    </w:pPr>
    <w:rPr>
      <w:rFonts w:ascii="Arial Black" w:hAnsi="Arial Black" w:cs="Arial"/>
      <w:bCs/>
      <w:sz w:val="32"/>
      <w:szCs w:val="32"/>
    </w:rPr>
  </w:style>
  <w:style w:type="paragraph" w:styleId="Heading3">
    <w:name w:val="heading 3"/>
    <w:basedOn w:val="Normal"/>
    <w:next w:val="Normal"/>
    <w:qFormat/>
    <w:rsid w:val="005D4065"/>
    <w:pPr>
      <w:spacing w:before="240"/>
      <w:ind w:left="720" w:hanging="720"/>
      <w:jc w:val="both"/>
      <w:outlineLvl w:val="2"/>
    </w:pPr>
    <w:rPr>
      <w:rFonts w:cs="Arial"/>
      <w:b/>
      <w:bCs/>
      <w:sz w:val="28"/>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link w:val="BodyTextChar"/>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84547D"/>
    <w:pPr>
      <w:spacing w:before="100" w:beforeAutospacing="1" w:after="100" w:afterAutospacing="1"/>
    </w:pPr>
    <w:rPr>
      <w:rFonts w:ascii="Times New Roman" w:hAnsi="Times New Roman"/>
      <w:szCs w:val="24"/>
      <w:lang w:val="en-US"/>
    </w:rPr>
  </w:style>
  <w:style w:type="character" w:styleId="FootnoteReference">
    <w:name w:val="footnote reference"/>
    <w:semiHidden/>
    <w:rsid w:val="00BD4E96"/>
    <w:rPr>
      <w:vertAlign w:val="superscript"/>
    </w:rPr>
  </w:style>
  <w:style w:type="paragraph" w:customStyle="1" w:styleId="CharCharCharCharCharCharCharChar">
    <w:name w:val="Char Char Char Char Char Char Char Char"/>
    <w:basedOn w:val="Normal"/>
    <w:rsid w:val="0060378A"/>
    <w:pPr>
      <w:spacing w:after="160" w:line="240" w:lineRule="exact"/>
    </w:pPr>
    <w:rPr>
      <w:rFonts w:ascii="Tahoma" w:hAnsi="Tahoma"/>
      <w:sz w:val="20"/>
      <w:lang w:eastAsia="en-GB"/>
    </w:rPr>
  </w:style>
  <w:style w:type="character" w:styleId="Hyperlink">
    <w:name w:val="Hyperlink"/>
    <w:rsid w:val="0060378A"/>
    <w:rPr>
      <w:color w:val="0000FF"/>
      <w:u w:val="single"/>
    </w:rPr>
  </w:style>
  <w:style w:type="paragraph" w:customStyle="1" w:styleId="CharChar1Char">
    <w:name w:val="Char Char1 Char"/>
    <w:basedOn w:val="Normal"/>
    <w:rsid w:val="00315EC9"/>
    <w:pPr>
      <w:spacing w:after="160" w:line="240" w:lineRule="exact"/>
    </w:pPr>
    <w:rPr>
      <w:rFonts w:ascii="Tahoma" w:hAnsi="Tahoma"/>
      <w:sz w:val="20"/>
      <w:lang w:eastAsia="en-GB"/>
    </w:rPr>
  </w:style>
  <w:style w:type="paragraph" w:customStyle="1" w:styleId="CharCharCharChar2">
    <w:name w:val="Char Char Char Char2"/>
    <w:basedOn w:val="Normal"/>
    <w:locked/>
    <w:rsid w:val="00E3357D"/>
    <w:pPr>
      <w:spacing w:after="160" w:line="240" w:lineRule="exact"/>
    </w:pPr>
    <w:rPr>
      <w:rFonts w:ascii="Verdana" w:eastAsia="MS ??" w:hAnsi="Verdana" w:cs="Verdana"/>
      <w:sz w:val="20"/>
      <w:lang w:val="en-US"/>
    </w:rPr>
  </w:style>
  <w:style w:type="paragraph" w:styleId="FootnoteText">
    <w:name w:val="footnote text"/>
    <w:basedOn w:val="Normal"/>
    <w:semiHidden/>
    <w:rsid w:val="00201037"/>
    <w:rPr>
      <w:rFonts w:ascii="Times New Roman" w:hAnsi="Times New Roman"/>
      <w:sz w:val="20"/>
    </w:rPr>
  </w:style>
  <w:style w:type="paragraph" w:styleId="NormalWeb">
    <w:name w:val="Normal (Web)"/>
    <w:basedOn w:val="Normal"/>
    <w:semiHidden/>
    <w:rsid w:val="00201037"/>
    <w:pPr>
      <w:spacing w:before="100" w:beforeAutospacing="1" w:after="300"/>
    </w:pPr>
    <w:rPr>
      <w:rFonts w:ascii="Times New Roman" w:eastAsia="Calibri" w:hAnsi="Times New Roman"/>
      <w:szCs w:val="24"/>
      <w:lang w:val="en-US"/>
    </w:rPr>
  </w:style>
  <w:style w:type="table" w:styleId="TableGrid">
    <w:name w:val="Table Grid"/>
    <w:basedOn w:val="TableNormal"/>
    <w:rsid w:val="0020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201037"/>
    <w:rPr>
      <w:rFonts w:ascii="Arial" w:hAnsi="Arial"/>
      <w:sz w:val="22"/>
      <w:lang w:val="en-US" w:eastAsia="en-US"/>
    </w:rPr>
  </w:style>
  <w:style w:type="paragraph" w:customStyle="1" w:styleId="CharCharCharChar">
    <w:name w:val="Char Char Char Char"/>
    <w:basedOn w:val="Normal"/>
    <w:locked/>
    <w:rsid w:val="00E755B1"/>
    <w:pPr>
      <w:spacing w:after="160" w:line="240" w:lineRule="exact"/>
    </w:pPr>
    <w:rPr>
      <w:rFonts w:ascii="Verdana" w:hAnsi="Verdana"/>
      <w:sz w:val="20"/>
      <w:lang w:val="en-US"/>
    </w:rPr>
  </w:style>
  <w:style w:type="paragraph" w:styleId="ListParagraph">
    <w:name w:val="List Paragraph"/>
    <w:basedOn w:val="Normal"/>
    <w:uiPriority w:val="34"/>
    <w:qFormat/>
    <w:rsid w:val="00925E2F"/>
    <w:pPr>
      <w:ind w:left="720"/>
    </w:pPr>
  </w:style>
  <w:style w:type="character" w:styleId="Strong">
    <w:name w:val="Strong"/>
    <w:uiPriority w:val="22"/>
    <w:qFormat/>
    <w:rsid w:val="00925E2F"/>
    <w:rPr>
      <w:b/>
      <w:bCs/>
    </w:rPr>
  </w:style>
  <w:style w:type="character" w:styleId="PageNumber">
    <w:name w:val="page number"/>
    <w:rsid w:val="00F64C64"/>
  </w:style>
  <w:style w:type="character" w:styleId="FollowedHyperlink">
    <w:name w:val="FollowedHyperlink"/>
    <w:rsid w:val="00F64C64"/>
    <w:rPr>
      <w:color w:val="800080"/>
      <w:u w:val="single"/>
    </w:rPr>
  </w:style>
  <w:style w:type="table" w:customStyle="1" w:styleId="TableGrid1">
    <w:name w:val="Table Grid1"/>
    <w:basedOn w:val="TableNormal"/>
    <w:next w:val="TableGrid"/>
    <w:uiPriority w:val="59"/>
    <w:rsid w:val="00F401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3763D3"/>
    <w:rPr>
      <w:rFonts w:ascii="Arial" w:hAnsi="Arial" w:cs="Arial"/>
      <w:i/>
      <w:iCs/>
      <w:sz w:val="24"/>
      <w:lang w:eastAsia="en-US"/>
    </w:rPr>
  </w:style>
  <w:style w:type="paragraph" w:customStyle="1" w:styleId="CharCharCharCharCharCharCharChar0">
    <w:name w:val="Char Char Char Char Char Char Char Char"/>
    <w:basedOn w:val="Normal"/>
    <w:rsid w:val="007460F4"/>
    <w:pPr>
      <w:spacing w:after="160" w:line="240" w:lineRule="exact"/>
    </w:pPr>
    <w:rPr>
      <w:rFonts w:ascii="Tahoma" w:hAnsi="Tahoma"/>
      <w:sz w:val="20"/>
      <w:lang w:eastAsia="en-GB"/>
    </w:rPr>
  </w:style>
  <w:style w:type="table" w:customStyle="1" w:styleId="TableGrid2">
    <w:name w:val="Table Grid2"/>
    <w:basedOn w:val="TableNormal"/>
    <w:next w:val="TableGrid"/>
    <w:uiPriority w:val="59"/>
    <w:rsid w:val="000B39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209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C418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D4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020060">
      <w:bodyDiv w:val="1"/>
      <w:marLeft w:val="60"/>
      <w:marRight w:val="60"/>
      <w:marTop w:val="60"/>
      <w:marBottom w:val="15"/>
      <w:divBdr>
        <w:top w:val="none" w:sz="0" w:space="0" w:color="auto"/>
        <w:left w:val="none" w:sz="0" w:space="0" w:color="auto"/>
        <w:bottom w:val="none" w:sz="0" w:space="0" w:color="auto"/>
        <w:right w:val="none" w:sz="0" w:space="0" w:color="auto"/>
      </w:divBdr>
      <w:divsChild>
        <w:div w:id="647636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jjad.Farid@harow.gov.uk" TargetMode="External"/><Relationship Id="rId4" Type="http://schemas.openxmlformats.org/officeDocument/2006/relationships/settings" Target="settings.xml"/><Relationship Id="rId9" Type="http://schemas.openxmlformats.org/officeDocument/2006/relationships/hyperlink" Target="mailto:Bruce.Bolton@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A0E38-B948-4D80-B3DB-1EF8E36F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2662</Words>
  <Characters>14909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REMEMBER -  ALL REPORTS MUST BE CLEARED</vt:lpstr>
    </vt:vector>
  </TitlesOfParts>
  <Company>Harrow Council</Company>
  <LinksUpToDate>false</LinksUpToDate>
  <CharactersWithSpaces>17536</CharactersWithSpaces>
  <SharedDoc>false</SharedDoc>
  <HLinks>
    <vt:vector size="42" baseType="variant">
      <vt:variant>
        <vt:i4>3211339</vt:i4>
      </vt:variant>
      <vt:variant>
        <vt:i4>18</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15</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6160451</vt:i4>
      </vt:variant>
      <vt:variant>
        <vt:i4>3</vt:i4>
      </vt:variant>
      <vt:variant>
        <vt:i4>0</vt:i4>
      </vt:variant>
      <vt:variant>
        <vt:i4>5</vt:i4>
      </vt:variant>
      <vt:variant>
        <vt:lpwstr>http://moderngov/documents/s153716/031 Part 4D Executive Procedure Rules.pdf</vt:lpwstr>
      </vt:variant>
      <vt:variant>
        <vt:lpwstr/>
      </vt:variant>
      <vt:variant>
        <vt:i4>3670106</vt:i4>
      </vt:variant>
      <vt:variant>
        <vt:i4>0</vt:i4>
      </vt:variant>
      <vt:variant>
        <vt:i4>0</vt:i4>
      </vt:variant>
      <vt:variant>
        <vt:i4>5</vt:i4>
      </vt:variant>
      <vt:variant>
        <vt:lpwstr>http://harrowhub/downloads/file/7192/confirmation_of_report_urgency_for_portfolio_holder_reports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REMEMBER -  ALL REPORTS MUST BE CLEARED</dc:title>
  <dc:creator>Harrow IT Services</dc:creator>
  <cp:lastModifiedBy>Vishal Seegoolam</cp:lastModifiedBy>
  <cp:revision>20</cp:revision>
  <cp:lastPrinted>2014-11-18T14:02:00Z</cp:lastPrinted>
  <dcterms:created xsi:type="dcterms:W3CDTF">2022-07-12T14:04:00Z</dcterms:created>
  <dcterms:modified xsi:type="dcterms:W3CDTF">2022-08-05T12:44:00Z</dcterms:modified>
</cp:coreProperties>
</file>